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594386E0" w:rsidR="00415056" w:rsidRPr="00EE4E3A" w:rsidRDefault="009D2BA8" w:rsidP="00415056">
      <w:pPr>
        <w:pStyle w:val="a3"/>
        <w:tabs>
          <w:tab w:val="left" w:pos="8280"/>
        </w:tabs>
        <w:spacing w:line="280" w:lineRule="exact"/>
        <w:rPr>
          <w:rFonts w:cs="Arial"/>
          <w:color w:val="FF0000"/>
          <w:sz w:val="24"/>
          <w:szCs w:val="24"/>
          <w:lang w:val="en-US" w:eastAsia="zh-TW"/>
        </w:rPr>
      </w:pPr>
      <w:bookmarkStart w:id="0" w:name="OLE_LINK94"/>
      <w:r w:rsidRPr="00EE4E3A">
        <w:rPr>
          <w:rFonts w:cs="Arial"/>
          <w:color w:val="000000"/>
          <w:sz w:val="24"/>
          <w:szCs w:val="24"/>
          <w:lang w:val="en-US"/>
        </w:rPr>
        <w:t>3GPP TSG-RAN WG4 Meeting #11</w:t>
      </w:r>
      <w:r w:rsidR="00AB7951">
        <w:rPr>
          <w:rFonts w:cs="Arial"/>
          <w:color w:val="000000"/>
          <w:sz w:val="24"/>
          <w:szCs w:val="24"/>
          <w:lang w:val="en-US"/>
        </w:rPr>
        <w:t>6</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bookmarkStart w:id="1" w:name="_Hlk182000763"/>
      <w:r w:rsidRPr="00EE4E3A">
        <w:rPr>
          <w:rFonts w:ascii="新細明體" w:eastAsia="新細明體" w:hAnsi="新細明體" w:cs="Arial" w:hint="eastAsia"/>
          <w:color w:val="000000"/>
          <w:sz w:val="24"/>
          <w:szCs w:val="24"/>
          <w:lang w:val="en-US" w:eastAsia="zh-TW"/>
        </w:rPr>
        <w:t xml:space="preserve"> </w:t>
      </w:r>
      <w:bookmarkEnd w:id="1"/>
      <w:r w:rsidR="00BF2CE4" w:rsidRPr="00BF2CE4">
        <w:rPr>
          <w:rFonts w:cs="Arial"/>
          <w:color w:val="000000"/>
          <w:sz w:val="24"/>
          <w:szCs w:val="24"/>
          <w:lang w:val="en-US"/>
        </w:rPr>
        <w:t>R4-2510181</w:t>
      </w:r>
    </w:p>
    <w:p w14:paraId="0E0B4AD8" w14:textId="2B83FDFB" w:rsidR="00EE4E3A" w:rsidRPr="00EE4E3A" w:rsidRDefault="00942031" w:rsidP="00EE4E3A">
      <w:pPr>
        <w:pStyle w:val="a3"/>
        <w:tabs>
          <w:tab w:val="right" w:pos="9781"/>
          <w:tab w:val="right" w:pos="13323"/>
        </w:tabs>
        <w:spacing w:before="60" w:after="60"/>
        <w:outlineLvl w:val="0"/>
        <w:rPr>
          <w:rFonts w:eastAsia="SimSun" w:cs="Arial"/>
          <w:sz w:val="24"/>
          <w:szCs w:val="24"/>
          <w:lang w:eastAsia="zh-CN"/>
        </w:rPr>
      </w:pPr>
      <w:r w:rsidRPr="00942031">
        <w:rPr>
          <w:rFonts w:eastAsia="SimSun" w:cs="Arial"/>
          <w:sz w:val="24"/>
          <w:szCs w:val="24"/>
          <w:lang w:eastAsia="zh-CN"/>
        </w:rPr>
        <w:t>Bengaluru, India, August 25th – 29th, 2025</w:t>
      </w:r>
    </w:p>
    <w:p w14:paraId="525A6CEA" w14:textId="77777777" w:rsidR="0012282A" w:rsidRPr="00EE4E3A" w:rsidRDefault="0012282A" w:rsidP="008A3175">
      <w:pPr>
        <w:tabs>
          <w:tab w:val="left" w:pos="1985"/>
        </w:tabs>
        <w:jc w:val="both"/>
        <w:rPr>
          <w:rFonts w:ascii="Arial" w:hAnsi="Arial" w:cs="Arial"/>
          <w:b/>
          <w:lang w:val="de-DE" w:eastAsia="ja-JP"/>
        </w:rPr>
      </w:pPr>
    </w:p>
    <w:p w14:paraId="007A8EAB" w14:textId="77777777"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0421748A"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2" w:name="OLE_LINK64"/>
      <w:bookmarkStart w:id="3" w:name="OLE_LINK81"/>
      <w:bookmarkStart w:id="4" w:name="OLE_LINK65"/>
      <w:r w:rsidR="001545D9" w:rsidRPr="00415056">
        <w:rPr>
          <w:rFonts w:ascii="Arial" w:hAnsi="Arial" w:cs="Arial"/>
          <w:color w:val="000000"/>
        </w:rPr>
        <w:t xml:space="preserve">Discussion on </w:t>
      </w:r>
      <w:r w:rsidR="001303B6" w:rsidRPr="001303B6">
        <w:rPr>
          <w:rFonts w:ascii="Arial" w:hAnsi="Arial" w:cs="Arial"/>
          <w:color w:val="000000"/>
        </w:rPr>
        <w:t xml:space="preserve">NTN Ku band </w:t>
      </w:r>
      <w:r w:rsidR="00054307">
        <w:rPr>
          <w:rFonts w:ascii="Arial" w:hAnsi="Arial" w:cs="Arial"/>
          <w:color w:val="000000"/>
        </w:rPr>
        <w:t>VSAT</w:t>
      </w:r>
      <w:r w:rsidR="00D41F87" w:rsidRPr="00415056">
        <w:rPr>
          <w:rFonts w:ascii="Arial" w:hAnsi="Arial" w:cs="Arial"/>
          <w:color w:val="000000"/>
        </w:rPr>
        <w:t xml:space="preserve"> RF requirements</w:t>
      </w:r>
      <w:bookmarkEnd w:id="2"/>
      <w:r w:rsidR="00D41F87" w:rsidRPr="00415056">
        <w:rPr>
          <w:rFonts w:ascii="Arial" w:hAnsi="Arial" w:cs="Arial"/>
          <w:color w:val="000000"/>
        </w:rPr>
        <w:t xml:space="preserve"> </w:t>
      </w:r>
      <w:bookmarkEnd w:id="3"/>
    </w:p>
    <w:bookmarkEnd w:id="4"/>
    <w:p w14:paraId="77BBC9DF" w14:textId="54F12BF8"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bookmarkStart w:id="5" w:name="OLE_LINK56"/>
      <w:r w:rsidR="00F1527C" w:rsidRPr="00415056">
        <w:rPr>
          <w:rFonts w:ascii="Arial" w:hAnsi="Arial" w:cs="Arial"/>
          <w:color w:val="000000"/>
        </w:rPr>
        <w:t>7</w:t>
      </w:r>
      <w:r w:rsidR="00E00101" w:rsidRPr="00415056">
        <w:rPr>
          <w:rFonts w:ascii="Arial" w:hAnsi="Arial" w:cs="Arial"/>
          <w:color w:val="000000"/>
        </w:rPr>
        <w:t>.</w:t>
      </w:r>
      <w:bookmarkEnd w:id="5"/>
      <w:r w:rsidR="00942031">
        <w:rPr>
          <w:rFonts w:ascii="Arial" w:eastAsiaTheme="minorEastAsia" w:hAnsi="Arial" w:cs="Arial"/>
          <w:color w:val="000000"/>
        </w:rPr>
        <w:t>7</w:t>
      </w:r>
      <w:r w:rsidR="001B7A53">
        <w:rPr>
          <w:rFonts w:ascii="Arial" w:eastAsiaTheme="minorEastAsia" w:hAnsi="Arial" w:cs="Arial"/>
          <w:color w:val="000000"/>
        </w:rPr>
        <w:t>.</w:t>
      </w:r>
      <w:r w:rsidR="00EE4E3A">
        <w:rPr>
          <w:rFonts w:ascii="Arial" w:eastAsiaTheme="minorEastAsia" w:hAnsi="Arial" w:cs="Arial"/>
          <w:color w:val="000000"/>
        </w:rPr>
        <w:t>5</w:t>
      </w:r>
    </w:p>
    <w:p w14:paraId="7A3C583C" w14:textId="0E1F01CC"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A56E76" w:rsidRPr="0041505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0B52E822" w14:textId="0CBB900D" w:rsidR="002E49F7" w:rsidRDefault="00835AE2" w:rsidP="00F675C0">
      <w:pPr>
        <w:jc w:val="both"/>
        <w:rPr>
          <w:sz w:val="20"/>
          <w:szCs w:val="20"/>
          <w:lang w:eastAsia="zh-CN"/>
        </w:rPr>
      </w:pPr>
      <w:bookmarkStart w:id="6" w:name="OLE_LINK23"/>
      <w:bookmarkStart w:id="7" w:name="OLE_LINK19"/>
      <w:r w:rsidRPr="00835AE2">
        <w:rPr>
          <w:sz w:val="20"/>
          <w:szCs w:val="20"/>
          <w:lang w:eastAsia="zh-CN"/>
        </w:rPr>
        <w:t>In RAN4#11</w:t>
      </w:r>
      <w:r w:rsidR="000D76E2">
        <w:rPr>
          <w:sz w:val="20"/>
          <w:szCs w:val="20"/>
          <w:lang w:eastAsia="zh-CN"/>
        </w:rPr>
        <w:t>5</w:t>
      </w:r>
      <w:r w:rsidRPr="00835AE2">
        <w:rPr>
          <w:sz w:val="20"/>
          <w:szCs w:val="20"/>
          <w:lang w:eastAsia="zh-CN"/>
        </w:rPr>
        <w:t xml:space="preserve">, the WF for NTN Ku band UE RF requirements [1] was agreed upon. </w:t>
      </w:r>
      <w:r w:rsidR="000D76E2" w:rsidRPr="000D76E2">
        <w:rPr>
          <w:sz w:val="20"/>
          <w:szCs w:val="20"/>
          <w:lang w:eastAsia="zh-CN"/>
        </w:rPr>
        <w:t>However, there are still some unresolved issues that require further discussion, as shown below</w:t>
      </w:r>
      <w:r w:rsidRPr="00835AE2">
        <w:rPr>
          <w:sz w:val="20"/>
          <w:szCs w:val="20"/>
          <w:lang w:eastAsia="zh-CN"/>
        </w:rPr>
        <w:t>. In this paper, we will provide our views on the remaining issues.</w:t>
      </w:r>
    </w:p>
    <w:p w14:paraId="396806EB" w14:textId="77777777" w:rsidR="00835AE2" w:rsidRPr="00415056" w:rsidRDefault="00835AE2" w:rsidP="00F675C0">
      <w:pPr>
        <w:jc w:val="both"/>
        <w:rPr>
          <w:rFonts w:eastAsia="DengXian"/>
          <w:sz w:val="20"/>
          <w:szCs w:val="20"/>
          <w:lang w:eastAsia="zh-CN"/>
        </w:rPr>
      </w:pPr>
    </w:p>
    <w:tbl>
      <w:tblPr>
        <w:tblStyle w:val="a8"/>
        <w:tblW w:w="0" w:type="auto"/>
        <w:tblLook w:val="04A0" w:firstRow="1" w:lastRow="0" w:firstColumn="1" w:lastColumn="0" w:noHBand="0" w:noVBand="1"/>
      </w:tblPr>
      <w:tblGrid>
        <w:gridCol w:w="9629"/>
      </w:tblGrid>
      <w:tr w:rsidR="00F675C0" w14:paraId="530689E5" w14:textId="77777777" w:rsidTr="00DE663A">
        <w:trPr>
          <w:trHeight w:val="1692"/>
        </w:trPr>
        <w:tc>
          <w:tcPr>
            <w:tcW w:w="9855" w:type="dxa"/>
            <w:tcBorders>
              <w:top w:val="single" w:sz="4" w:space="0" w:color="auto"/>
              <w:left w:val="single" w:sz="4" w:space="0" w:color="auto"/>
              <w:bottom w:val="single" w:sz="4" w:space="0" w:color="auto"/>
              <w:right w:val="single" w:sz="4" w:space="0" w:color="auto"/>
            </w:tcBorders>
            <w:hideMark/>
          </w:tcPr>
          <w:p w14:paraId="478F7EB9" w14:textId="77777777" w:rsidR="000D76E2" w:rsidRDefault="000D76E2" w:rsidP="000D76E2">
            <w:pPr>
              <w:pStyle w:val="4"/>
              <w:numPr>
                <w:ilvl w:val="0"/>
                <w:numId w:val="0"/>
              </w:numPr>
              <w:rPr>
                <w:rFonts w:eastAsia="新細明體"/>
                <w:sz w:val="22"/>
                <w:szCs w:val="14"/>
              </w:rPr>
            </w:pPr>
            <w:bookmarkStart w:id="8" w:name="_Hlk134791802"/>
            <w:bookmarkStart w:id="9" w:name="OLE_LINK80"/>
            <w:bookmarkEnd w:id="6"/>
            <w:r>
              <w:rPr>
                <w:sz w:val="22"/>
              </w:rPr>
              <w:t>Issue 1-2-</w:t>
            </w:r>
            <w:r>
              <w:rPr>
                <w:rFonts w:eastAsia="新細明體"/>
                <w:sz w:val="22"/>
              </w:rPr>
              <w:t>1</w:t>
            </w:r>
            <w:r>
              <w:rPr>
                <w:sz w:val="22"/>
              </w:rPr>
              <w:t>:</w:t>
            </w:r>
            <w:r>
              <w:rPr>
                <w:rFonts w:eastAsia="新細明體"/>
                <w:sz w:val="22"/>
              </w:rPr>
              <w:t xml:space="preserve"> Clarification on the minimum peak EIRP requirements</w:t>
            </w:r>
          </w:p>
          <w:p w14:paraId="66FD6389" w14:textId="77777777" w:rsidR="000D76E2" w:rsidRPr="000D76E2" w:rsidRDefault="000D76E2" w:rsidP="000D76E2">
            <w:pPr>
              <w:keepNext/>
              <w:spacing w:after="120" w:line="256" w:lineRule="auto"/>
              <w:rPr>
                <w:rFonts w:eastAsiaTheme="minorEastAsia"/>
                <w:sz w:val="16"/>
                <w:szCs w:val="20"/>
              </w:rPr>
            </w:pPr>
            <w:r w:rsidRPr="000D76E2">
              <w:rPr>
                <w:rFonts w:eastAsiaTheme="minorEastAsia"/>
                <w:sz w:val="20"/>
                <w:szCs w:val="20"/>
              </w:rPr>
              <w:t xml:space="preserve">Agreement: </w:t>
            </w:r>
          </w:p>
          <w:p w14:paraId="21E060EE" w14:textId="77777777" w:rsidR="000D76E2" w:rsidRPr="000D76E2" w:rsidRDefault="000D76E2" w:rsidP="000D76E2">
            <w:pPr>
              <w:keepNext/>
              <w:spacing w:after="120" w:line="256" w:lineRule="auto"/>
              <w:rPr>
                <w:rFonts w:eastAsiaTheme="minorEastAsia"/>
                <w:sz w:val="20"/>
                <w:szCs w:val="20"/>
              </w:rPr>
            </w:pPr>
            <w:r w:rsidRPr="000D76E2">
              <w:rPr>
                <w:rFonts w:eastAsiaTheme="minorEastAsia"/>
                <w:sz w:val="20"/>
                <w:szCs w:val="20"/>
              </w:rPr>
              <w:t>- Currently the VSAT type 4 &amp; type 5 covers both GSO and LEO, but companies show strong need on allowing VSAT support LEO only in Rel.19.</w:t>
            </w:r>
          </w:p>
          <w:p w14:paraId="0951353A" w14:textId="08711719" w:rsidR="000D76E2" w:rsidRDefault="000D76E2" w:rsidP="000D76E2">
            <w:pPr>
              <w:keepNext/>
              <w:spacing w:after="120" w:line="256" w:lineRule="auto"/>
              <w:rPr>
                <w:rFonts w:eastAsiaTheme="minorEastAsia"/>
                <w:sz w:val="20"/>
                <w:szCs w:val="20"/>
              </w:rPr>
            </w:pPr>
            <w:r w:rsidRPr="000D76E2">
              <w:rPr>
                <w:rFonts w:eastAsiaTheme="minorEastAsia"/>
                <w:sz w:val="20"/>
                <w:szCs w:val="20"/>
              </w:rPr>
              <w:t>- Consider a new type for LEO only based on the same VSAT antenna size assumption as type 4 &amp; 5 as a working assumption</w:t>
            </w:r>
          </w:p>
          <w:p w14:paraId="2B99786C" w14:textId="77777777" w:rsidR="008202B5" w:rsidRPr="008202B5" w:rsidRDefault="008202B5" w:rsidP="000D76E2">
            <w:pPr>
              <w:keepNext/>
              <w:spacing w:after="120" w:line="256" w:lineRule="auto"/>
              <w:rPr>
                <w:rFonts w:eastAsiaTheme="minorEastAsia"/>
                <w:sz w:val="20"/>
                <w:szCs w:val="20"/>
              </w:rPr>
            </w:pPr>
          </w:p>
          <w:p w14:paraId="0B739D28" w14:textId="77777777" w:rsidR="000D76E2" w:rsidRPr="000D76E2" w:rsidRDefault="000D76E2" w:rsidP="000D76E2">
            <w:pPr>
              <w:pStyle w:val="4"/>
              <w:numPr>
                <w:ilvl w:val="0"/>
                <w:numId w:val="0"/>
              </w:numPr>
              <w:rPr>
                <w:rFonts w:eastAsia="新細明體"/>
                <w:sz w:val="22"/>
              </w:rPr>
            </w:pPr>
            <w:r w:rsidRPr="000D76E2">
              <w:rPr>
                <w:sz w:val="22"/>
              </w:rPr>
              <w:t>Issue 1-2-</w:t>
            </w:r>
            <w:r w:rsidRPr="000D76E2">
              <w:rPr>
                <w:rFonts w:eastAsia="新細明體"/>
                <w:sz w:val="22"/>
              </w:rPr>
              <w:t>2</w:t>
            </w:r>
            <w:r w:rsidRPr="000D76E2">
              <w:rPr>
                <w:sz w:val="22"/>
              </w:rPr>
              <w:t>:</w:t>
            </w:r>
            <w:r w:rsidRPr="000D76E2">
              <w:rPr>
                <w:rFonts w:eastAsia="新細明體"/>
                <w:sz w:val="22"/>
              </w:rPr>
              <w:t xml:space="preserve"> Minimum peak EIRP requirements for GSO</w:t>
            </w:r>
          </w:p>
          <w:p w14:paraId="6D60CC03" w14:textId="77777777" w:rsidR="000D76E2" w:rsidRPr="000D76E2" w:rsidRDefault="000D76E2" w:rsidP="000D76E2">
            <w:pPr>
              <w:keepNext/>
              <w:spacing w:after="120" w:line="256" w:lineRule="auto"/>
              <w:rPr>
                <w:rFonts w:eastAsiaTheme="minorEastAsia"/>
                <w:sz w:val="16"/>
                <w:szCs w:val="20"/>
              </w:rPr>
            </w:pPr>
            <w:r w:rsidRPr="000D76E2">
              <w:rPr>
                <w:rFonts w:eastAsiaTheme="minorEastAsia"/>
                <w:sz w:val="20"/>
                <w:szCs w:val="20"/>
              </w:rPr>
              <w:t>Agreement:</w:t>
            </w:r>
          </w:p>
          <w:p w14:paraId="357F900B" w14:textId="77777777" w:rsidR="000D76E2" w:rsidRPr="000D76E2" w:rsidRDefault="000D76E2" w:rsidP="000D76E2">
            <w:pPr>
              <w:keepNext/>
              <w:spacing w:after="120" w:line="256" w:lineRule="auto"/>
              <w:ind w:firstLine="284"/>
              <w:rPr>
                <w:rFonts w:eastAsia="新細明體"/>
                <w:sz w:val="20"/>
                <w:szCs w:val="20"/>
              </w:rPr>
            </w:pPr>
            <w:r w:rsidRPr="000D76E2">
              <w:rPr>
                <w:rFonts w:eastAsia="新細明體"/>
                <w:sz w:val="20"/>
                <w:szCs w:val="20"/>
              </w:rPr>
              <w:t>- Confirm minimum peak EIRP at 70 dBm for Rel.19 Ku band VSAT communicating with GEO.</w:t>
            </w:r>
          </w:p>
          <w:p w14:paraId="79C5C0B2" w14:textId="77777777" w:rsidR="000D76E2" w:rsidRPr="000D76E2" w:rsidRDefault="000D76E2" w:rsidP="000D76E2">
            <w:pPr>
              <w:keepNext/>
              <w:spacing w:after="120" w:line="256" w:lineRule="auto"/>
              <w:rPr>
                <w:rFonts w:eastAsia="新細明體"/>
              </w:rPr>
            </w:pPr>
          </w:p>
          <w:p w14:paraId="327E708A" w14:textId="77777777" w:rsidR="000D76E2" w:rsidRPr="000D76E2" w:rsidRDefault="000D76E2" w:rsidP="000D76E2">
            <w:pPr>
              <w:pStyle w:val="4"/>
              <w:numPr>
                <w:ilvl w:val="0"/>
                <w:numId w:val="0"/>
              </w:numPr>
              <w:rPr>
                <w:rFonts w:eastAsia="新細明體"/>
                <w:sz w:val="22"/>
              </w:rPr>
            </w:pPr>
            <w:r w:rsidRPr="000D76E2">
              <w:rPr>
                <w:sz w:val="22"/>
              </w:rPr>
              <w:t>Issue 1-2-</w:t>
            </w:r>
            <w:r w:rsidRPr="000D76E2">
              <w:rPr>
                <w:rFonts w:eastAsia="新細明體"/>
                <w:sz w:val="22"/>
              </w:rPr>
              <w:t>3</w:t>
            </w:r>
            <w:r w:rsidRPr="000D76E2">
              <w:rPr>
                <w:sz w:val="22"/>
              </w:rPr>
              <w:t>:</w:t>
            </w:r>
            <w:r w:rsidRPr="000D76E2">
              <w:rPr>
                <w:rFonts w:eastAsia="新細明體"/>
                <w:sz w:val="22"/>
              </w:rPr>
              <w:t xml:space="preserve"> Minimum peak EIRP requirements for LEO</w:t>
            </w:r>
          </w:p>
          <w:p w14:paraId="37B02BFC" w14:textId="77777777" w:rsidR="000D76E2" w:rsidRPr="000D76E2" w:rsidRDefault="000D76E2" w:rsidP="000D76E2">
            <w:pPr>
              <w:keepNext/>
              <w:spacing w:after="120" w:line="256" w:lineRule="auto"/>
              <w:rPr>
                <w:rFonts w:eastAsiaTheme="minorEastAsia"/>
                <w:sz w:val="16"/>
                <w:szCs w:val="20"/>
              </w:rPr>
            </w:pPr>
            <w:r w:rsidRPr="000D76E2">
              <w:rPr>
                <w:rFonts w:eastAsiaTheme="minorEastAsia"/>
                <w:sz w:val="20"/>
                <w:szCs w:val="20"/>
              </w:rPr>
              <w:t>Agreement:</w:t>
            </w:r>
          </w:p>
          <w:p w14:paraId="7C9431D1" w14:textId="77777777" w:rsidR="000D76E2" w:rsidRPr="000D76E2" w:rsidRDefault="000D76E2" w:rsidP="000D76E2">
            <w:pPr>
              <w:keepNext/>
              <w:spacing w:after="120" w:line="256" w:lineRule="auto"/>
              <w:ind w:firstLine="284"/>
              <w:rPr>
                <w:rFonts w:eastAsiaTheme="minorEastAsia"/>
                <w:sz w:val="20"/>
                <w:szCs w:val="20"/>
                <w:lang w:val="en-GB"/>
              </w:rPr>
            </w:pPr>
            <w:r w:rsidRPr="000D76E2">
              <w:rPr>
                <w:rFonts w:eastAsia="新細明體"/>
                <w:sz w:val="20"/>
                <w:szCs w:val="20"/>
              </w:rPr>
              <w:t xml:space="preserve">- Confirm minimum peak EIRP at </w:t>
            </w:r>
            <w:r w:rsidRPr="000D76E2">
              <w:rPr>
                <w:sz w:val="20"/>
                <w:szCs w:val="20"/>
                <w:lang w:eastAsia="zh-CN"/>
              </w:rPr>
              <w:t xml:space="preserve">60 dBm as min peak EIRP for </w:t>
            </w:r>
            <w:r w:rsidRPr="000D76E2">
              <w:rPr>
                <w:sz w:val="20"/>
                <w:szCs w:val="20"/>
              </w:rPr>
              <w:t xml:space="preserve">both </w:t>
            </w:r>
            <w:r w:rsidRPr="000D76E2">
              <w:rPr>
                <w:sz w:val="20"/>
                <w:szCs w:val="20"/>
                <w:lang w:eastAsia="zh-CN"/>
              </w:rPr>
              <w:t>electronically</w:t>
            </w:r>
            <w:r w:rsidRPr="000D76E2">
              <w:rPr>
                <w:sz w:val="20"/>
                <w:szCs w:val="20"/>
              </w:rPr>
              <w:t xml:space="preserve"> </w:t>
            </w:r>
            <w:r w:rsidRPr="000D76E2">
              <w:rPr>
                <w:sz w:val="20"/>
                <w:szCs w:val="20"/>
                <w:lang w:eastAsia="zh-CN"/>
              </w:rPr>
              <w:t>steer</w:t>
            </w:r>
            <w:r w:rsidRPr="000D76E2">
              <w:rPr>
                <w:sz w:val="20"/>
                <w:szCs w:val="20"/>
              </w:rPr>
              <w:t>ing</w:t>
            </w:r>
            <w:r w:rsidRPr="000D76E2">
              <w:rPr>
                <w:sz w:val="20"/>
                <w:szCs w:val="20"/>
                <w:lang w:eastAsia="zh-CN"/>
              </w:rPr>
              <w:t xml:space="preserve"> VSAT</w:t>
            </w:r>
            <w:r w:rsidRPr="000D76E2">
              <w:rPr>
                <w:sz w:val="20"/>
                <w:szCs w:val="20"/>
              </w:rPr>
              <w:t xml:space="preserve"> and mechanical steering VSAT</w:t>
            </w:r>
            <w:r w:rsidRPr="000D76E2">
              <w:rPr>
                <w:sz w:val="20"/>
                <w:szCs w:val="20"/>
                <w:lang w:eastAsia="zh-CN"/>
              </w:rPr>
              <w:t xml:space="preserve"> connect</w:t>
            </w:r>
            <w:r w:rsidRPr="000D76E2">
              <w:rPr>
                <w:sz w:val="20"/>
                <w:szCs w:val="20"/>
              </w:rPr>
              <w:t>ing</w:t>
            </w:r>
            <w:r w:rsidRPr="000D76E2">
              <w:rPr>
                <w:sz w:val="20"/>
                <w:szCs w:val="20"/>
                <w:lang w:eastAsia="zh-CN"/>
              </w:rPr>
              <w:t xml:space="preserve"> to LEO</w:t>
            </w:r>
            <w:r w:rsidRPr="000D76E2">
              <w:rPr>
                <w:sz w:val="20"/>
                <w:szCs w:val="20"/>
              </w:rPr>
              <w:t>.</w:t>
            </w:r>
          </w:p>
          <w:p w14:paraId="5C4825DF" w14:textId="77777777" w:rsidR="000D76E2" w:rsidRPr="000D76E2" w:rsidRDefault="000D76E2" w:rsidP="000D76E2">
            <w:pPr>
              <w:keepNext/>
              <w:spacing w:after="120" w:line="256" w:lineRule="auto"/>
              <w:rPr>
                <w:rFonts w:eastAsiaTheme="minorEastAsia"/>
              </w:rPr>
            </w:pPr>
          </w:p>
          <w:p w14:paraId="56E1BB18" w14:textId="77777777" w:rsidR="000D76E2" w:rsidRPr="000D76E2" w:rsidRDefault="000D76E2" w:rsidP="000D76E2">
            <w:pPr>
              <w:pStyle w:val="4"/>
              <w:numPr>
                <w:ilvl w:val="0"/>
                <w:numId w:val="0"/>
              </w:numPr>
              <w:rPr>
                <w:rFonts w:eastAsia="新細明體"/>
                <w:sz w:val="22"/>
                <w:szCs w:val="14"/>
              </w:rPr>
            </w:pPr>
            <w:r w:rsidRPr="000D76E2">
              <w:rPr>
                <w:sz w:val="22"/>
              </w:rPr>
              <w:t>Issue 1-2-</w:t>
            </w:r>
            <w:r w:rsidRPr="000D76E2">
              <w:rPr>
                <w:rFonts w:eastAsia="新細明體"/>
                <w:sz w:val="22"/>
              </w:rPr>
              <w:t>4</w:t>
            </w:r>
            <w:r w:rsidRPr="000D76E2">
              <w:rPr>
                <w:sz w:val="22"/>
              </w:rPr>
              <w:t>:</w:t>
            </w:r>
            <w:r w:rsidRPr="000D76E2">
              <w:rPr>
                <w:rFonts w:eastAsia="新細明體"/>
                <w:sz w:val="22"/>
              </w:rPr>
              <w:t xml:space="preserve"> RB configuration for EIRP requirement</w:t>
            </w:r>
          </w:p>
          <w:p w14:paraId="2CD374D1" w14:textId="77777777" w:rsidR="000D76E2" w:rsidRPr="000D76E2" w:rsidRDefault="000D76E2" w:rsidP="000D76E2">
            <w:pPr>
              <w:keepNext/>
              <w:spacing w:after="120" w:line="256" w:lineRule="auto"/>
              <w:rPr>
                <w:rFonts w:eastAsiaTheme="minorEastAsia"/>
                <w:sz w:val="16"/>
                <w:szCs w:val="20"/>
              </w:rPr>
            </w:pPr>
            <w:r w:rsidRPr="000D76E2">
              <w:rPr>
                <w:rFonts w:eastAsiaTheme="minorEastAsia"/>
                <w:sz w:val="20"/>
                <w:szCs w:val="20"/>
              </w:rPr>
              <w:t>Agreement:</w:t>
            </w:r>
          </w:p>
          <w:p w14:paraId="47353B62" w14:textId="77777777" w:rsidR="000D76E2" w:rsidRPr="000D76E2" w:rsidRDefault="000D76E2" w:rsidP="000D76E2">
            <w:pPr>
              <w:keepNext/>
              <w:spacing w:after="120" w:line="256" w:lineRule="auto"/>
              <w:ind w:firstLine="284"/>
              <w:rPr>
                <w:rFonts w:eastAsia="新細明體"/>
                <w:sz w:val="20"/>
                <w:szCs w:val="20"/>
              </w:rPr>
            </w:pPr>
            <w:r w:rsidRPr="000D76E2">
              <w:rPr>
                <w:rFonts w:eastAsia="新細明體"/>
                <w:sz w:val="20"/>
                <w:szCs w:val="20"/>
              </w:rPr>
              <w:t>- Consider both minimum peak &amp; maximum EIRP to be defined using RB allocation around 10~20MHz for the NTN Ku band VSAT as the starting point</w:t>
            </w:r>
          </w:p>
          <w:p w14:paraId="70179045" w14:textId="6034070D" w:rsidR="00DE663A" w:rsidRPr="00521DCD" w:rsidRDefault="000D76E2" w:rsidP="004B5CB8">
            <w:pPr>
              <w:pStyle w:val="af5"/>
              <w:keepNext/>
              <w:autoSpaceDN w:val="0"/>
              <w:spacing w:after="120" w:line="256" w:lineRule="auto"/>
              <w:ind w:left="1656"/>
              <w:contextualSpacing w:val="0"/>
              <w:rPr>
                <w:rFonts w:eastAsia="MS Mincho"/>
                <w:sz w:val="20"/>
                <w:szCs w:val="20"/>
                <w:lang w:eastAsia="en-US"/>
              </w:rPr>
            </w:pPr>
            <w:r w:rsidRPr="000D76E2">
              <w:rPr>
                <w:rFonts w:eastAsiaTheme="minorEastAsia"/>
                <w:sz w:val="20"/>
                <w:szCs w:val="20"/>
              </w:rPr>
              <w:t>- Consider t</w:t>
            </w:r>
            <w:r w:rsidRPr="000D76E2">
              <w:rPr>
                <w:sz w:val="20"/>
                <w:szCs w:val="20"/>
              </w:rPr>
              <w:t xml:space="preserve">he </w:t>
            </w:r>
            <w:r w:rsidRPr="000D76E2">
              <w:rPr>
                <w:sz w:val="20"/>
                <w:szCs w:val="20"/>
                <w:lang w:eastAsia="zh-CN"/>
              </w:rPr>
              <w:t>RB allocation number to be suitable for DFT-s-OFDM</w:t>
            </w:r>
            <w:r w:rsidRPr="000D76E2">
              <w:rPr>
                <w:sz w:val="20"/>
                <w:szCs w:val="20"/>
              </w:rPr>
              <w:t xml:space="preserve"> at least</w:t>
            </w:r>
          </w:p>
        </w:tc>
        <w:bookmarkEnd w:id="8"/>
      </w:tr>
      <w:bookmarkEnd w:id="9"/>
    </w:tbl>
    <w:p w14:paraId="4D3122AB" w14:textId="77777777" w:rsidR="00AA267D" w:rsidRDefault="00AA267D" w:rsidP="008F2F98">
      <w:pPr>
        <w:jc w:val="both"/>
        <w:rPr>
          <w:rFonts w:eastAsia="DengXian"/>
          <w:sz w:val="20"/>
          <w:szCs w:val="20"/>
          <w:lang w:eastAsia="zh-CN"/>
        </w:rPr>
      </w:pPr>
    </w:p>
    <w:p w14:paraId="345A9ACC" w14:textId="77777777" w:rsidR="00AA267D" w:rsidRDefault="00AA267D" w:rsidP="008F2F98">
      <w:pPr>
        <w:jc w:val="both"/>
        <w:rPr>
          <w:rFonts w:eastAsia="DengXian"/>
          <w:sz w:val="20"/>
          <w:szCs w:val="20"/>
          <w:lang w:eastAsia="zh-CN"/>
        </w:rPr>
      </w:pPr>
    </w:p>
    <w:p w14:paraId="068CCE90" w14:textId="77777777" w:rsidR="00AA267D" w:rsidRPr="00521DCD" w:rsidRDefault="00AA267D" w:rsidP="008F2F98">
      <w:pPr>
        <w:jc w:val="both"/>
        <w:rPr>
          <w:rFonts w:eastAsia="DengXian"/>
          <w:sz w:val="20"/>
          <w:szCs w:val="20"/>
          <w:lang w:eastAsia="zh-CN"/>
        </w:rPr>
      </w:pPr>
    </w:p>
    <w:p w14:paraId="53DF8942" w14:textId="77777777" w:rsidR="00AA267D" w:rsidRDefault="00AA267D" w:rsidP="008F2F98">
      <w:pPr>
        <w:jc w:val="both"/>
        <w:rPr>
          <w:rFonts w:eastAsia="DengXian"/>
          <w:sz w:val="20"/>
          <w:szCs w:val="20"/>
          <w:lang w:eastAsia="zh-CN"/>
        </w:rPr>
      </w:pPr>
    </w:p>
    <w:p w14:paraId="07066911" w14:textId="77777777" w:rsidR="00AA267D" w:rsidRDefault="00AA267D" w:rsidP="008F2F98">
      <w:pPr>
        <w:jc w:val="both"/>
        <w:rPr>
          <w:rFonts w:eastAsia="DengXian"/>
          <w:sz w:val="20"/>
          <w:szCs w:val="20"/>
          <w:lang w:eastAsia="zh-CN"/>
        </w:rPr>
      </w:pPr>
    </w:p>
    <w:p w14:paraId="36A3AEDD" w14:textId="77777777" w:rsidR="00AA267D" w:rsidRDefault="00AA267D" w:rsidP="008F2F98">
      <w:pPr>
        <w:jc w:val="both"/>
        <w:rPr>
          <w:rFonts w:eastAsia="DengXian"/>
          <w:sz w:val="20"/>
          <w:szCs w:val="20"/>
          <w:lang w:eastAsia="zh-CN"/>
        </w:rPr>
      </w:pPr>
    </w:p>
    <w:p w14:paraId="69478614" w14:textId="77777777" w:rsidR="00AA267D" w:rsidRDefault="00AA267D" w:rsidP="008F2F98">
      <w:pPr>
        <w:jc w:val="both"/>
        <w:rPr>
          <w:rFonts w:eastAsia="DengXian"/>
          <w:sz w:val="20"/>
          <w:szCs w:val="20"/>
          <w:lang w:eastAsia="zh-CN"/>
        </w:rPr>
      </w:pPr>
    </w:p>
    <w:tbl>
      <w:tblPr>
        <w:tblStyle w:val="a8"/>
        <w:tblW w:w="0" w:type="auto"/>
        <w:tblLook w:val="04A0" w:firstRow="1" w:lastRow="0" w:firstColumn="1" w:lastColumn="0" w:noHBand="0" w:noVBand="1"/>
      </w:tblPr>
      <w:tblGrid>
        <w:gridCol w:w="9629"/>
      </w:tblGrid>
      <w:tr w:rsidR="00521DCD" w14:paraId="3798DC4D" w14:textId="77777777" w:rsidTr="00521DCD">
        <w:trPr>
          <w:trHeight w:val="1692"/>
        </w:trPr>
        <w:tc>
          <w:tcPr>
            <w:tcW w:w="9855" w:type="dxa"/>
            <w:tcBorders>
              <w:top w:val="single" w:sz="4" w:space="0" w:color="auto"/>
              <w:left w:val="single" w:sz="4" w:space="0" w:color="auto"/>
              <w:bottom w:val="single" w:sz="4" w:space="0" w:color="auto"/>
              <w:right w:val="single" w:sz="4" w:space="0" w:color="auto"/>
            </w:tcBorders>
          </w:tcPr>
          <w:p w14:paraId="68396B53" w14:textId="77777777" w:rsidR="00521DCD" w:rsidRDefault="00521DCD" w:rsidP="00521DCD">
            <w:pPr>
              <w:pStyle w:val="4"/>
              <w:numPr>
                <w:ilvl w:val="0"/>
                <w:numId w:val="0"/>
              </w:numPr>
              <w:tabs>
                <w:tab w:val="left" w:pos="480"/>
              </w:tabs>
              <w:rPr>
                <w:sz w:val="20"/>
                <w:szCs w:val="20"/>
              </w:rPr>
            </w:pPr>
            <w:r>
              <w:rPr>
                <w:sz w:val="20"/>
                <w:szCs w:val="20"/>
              </w:rPr>
              <w:lastRenderedPageBreak/>
              <w:t xml:space="preserve">Issue 1-3-1: </w:t>
            </w:r>
            <w:bookmarkStart w:id="10" w:name="OLE_LINK32"/>
            <w:r>
              <w:rPr>
                <w:sz w:val="20"/>
                <w:szCs w:val="20"/>
              </w:rPr>
              <w:t>EIS requirement</w:t>
            </w:r>
            <w:bookmarkEnd w:id="10"/>
          </w:p>
          <w:p w14:paraId="7CB07725" w14:textId="77777777" w:rsidR="004B5CB8" w:rsidRPr="004B5CB8" w:rsidRDefault="004B5CB8" w:rsidP="004B5CB8">
            <w:pPr>
              <w:keepNext/>
              <w:spacing w:before="120" w:after="120"/>
              <w:ind w:leftChars="100" w:left="240"/>
              <w:rPr>
                <w:rFonts w:eastAsia="新細明體"/>
                <w:sz w:val="20"/>
                <w:szCs w:val="20"/>
              </w:rPr>
            </w:pPr>
            <w:r w:rsidRPr="004B5CB8">
              <w:rPr>
                <w:rFonts w:eastAsia="新細明體"/>
                <w:sz w:val="20"/>
                <w:szCs w:val="20"/>
              </w:rPr>
              <w:t>Wayforward:</w:t>
            </w:r>
          </w:p>
          <w:p w14:paraId="18D7AED2" w14:textId="77777777" w:rsidR="004B5CB8" w:rsidRPr="004B5CB8" w:rsidRDefault="004B5CB8" w:rsidP="004B5CB8">
            <w:pPr>
              <w:keepNext/>
              <w:spacing w:before="120" w:after="120"/>
              <w:ind w:leftChars="100" w:left="240"/>
              <w:rPr>
                <w:rFonts w:eastAsia="新細明體"/>
                <w:sz w:val="20"/>
                <w:szCs w:val="20"/>
              </w:rPr>
            </w:pPr>
            <w:r w:rsidRPr="004B5CB8">
              <w:rPr>
                <w:rFonts w:eastAsia="新細明體"/>
                <w:sz w:val="20"/>
                <w:szCs w:val="20"/>
              </w:rPr>
              <w:t>- Consider calculate the EIS requirement for 50MHz channel bandwidth based on the DL SNR target -1 dB (MCS for QPSK 1/3)</w:t>
            </w:r>
          </w:p>
          <w:p w14:paraId="255A62D1" w14:textId="77777777" w:rsidR="004B5CB8" w:rsidRPr="004B5CB8" w:rsidRDefault="004B5CB8" w:rsidP="004B5CB8">
            <w:pPr>
              <w:keepNext/>
              <w:spacing w:before="120" w:after="120"/>
              <w:ind w:leftChars="100" w:left="240"/>
              <w:rPr>
                <w:rFonts w:eastAsia="新細明體"/>
                <w:sz w:val="20"/>
                <w:szCs w:val="20"/>
              </w:rPr>
            </w:pPr>
            <w:r w:rsidRPr="004B5CB8">
              <w:rPr>
                <w:rFonts w:eastAsia="新細明體"/>
                <w:sz w:val="20"/>
                <w:szCs w:val="20"/>
              </w:rPr>
              <w:t>- At least 2dB implementation margin and will be taken into account.</w:t>
            </w:r>
          </w:p>
          <w:p w14:paraId="178DAC11" w14:textId="77777777" w:rsidR="004B5CB8" w:rsidRPr="004B5CB8" w:rsidRDefault="004B5CB8" w:rsidP="004B5CB8">
            <w:pPr>
              <w:keepNext/>
              <w:spacing w:before="120" w:after="120"/>
              <w:ind w:leftChars="100" w:left="240"/>
              <w:rPr>
                <w:rFonts w:eastAsia="新細明體"/>
                <w:sz w:val="20"/>
                <w:szCs w:val="20"/>
              </w:rPr>
            </w:pPr>
            <w:r w:rsidRPr="004B5CB8">
              <w:rPr>
                <w:rFonts w:eastAsia="新細明體"/>
                <w:sz w:val="20"/>
                <w:szCs w:val="20"/>
              </w:rPr>
              <w:t>- At least the beam gain reduction around [3.5dB] at the 30~35 degree elevation angle can be taken into account.</w:t>
            </w:r>
          </w:p>
          <w:p w14:paraId="200AA745" w14:textId="368EC22B" w:rsidR="004B5CB8" w:rsidRPr="004B5CB8" w:rsidRDefault="004B5CB8" w:rsidP="00E43240">
            <w:pPr>
              <w:keepNext/>
              <w:spacing w:before="120" w:after="120"/>
              <w:ind w:leftChars="100" w:left="240"/>
              <w:rPr>
                <w:rFonts w:eastAsia="新細明體"/>
                <w:sz w:val="20"/>
                <w:szCs w:val="20"/>
              </w:rPr>
            </w:pPr>
            <w:r w:rsidRPr="004B5CB8">
              <w:rPr>
                <w:rFonts w:eastAsia="新細明體"/>
                <w:sz w:val="20"/>
                <w:szCs w:val="20"/>
              </w:rPr>
              <w:t>- Companies are encourage to provide views on the assumed VSAT G/T value for the EIS requirement in the next RAN4 meeting</w:t>
            </w:r>
          </w:p>
          <w:p w14:paraId="53BFC2E1" w14:textId="77777777" w:rsidR="004B5CB8" w:rsidRPr="004B5CB8" w:rsidRDefault="004B5CB8" w:rsidP="004B5CB8">
            <w:pPr>
              <w:keepNext/>
              <w:spacing w:before="120" w:after="120"/>
              <w:ind w:leftChars="100" w:left="240"/>
              <w:rPr>
                <w:rFonts w:eastAsia="新細明體"/>
                <w:sz w:val="20"/>
                <w:szCs w:val="20"/>
              </w:rPr>
            </w:pPr>
            <w:r w:rsidRPr="004B5CB8">
              <w:rPr>
                <w:rFonts w:eastAsia="新細明體"/>
                <w:sz w:val="20"/>
                <w:szCs w:val="20"/>
              </w:rPr>
              <w:t>Wayforward:</w:t>
            </w:r>
          </w:p>
          <w:p w14:paraId="7EA41025" w14:textId="77777777" w:rsidR="004B5CB8" w:rsidRPr="004B5CB8" w:rsidRDefault="004B5CB8" w:rsidP="004B5CB8">
            <w:pPr>
              <w:keepNext/>
              <w:spacing w:before="120" w:after="120"/>
              <w:ind w:leftChars="100" w:left="240"/>
              <w:rPr>
                <w:rFonts w:eastAsia="新細明體"/>
                <w:sz w:val="20"/>
                <w:szCs w:val="20"/>
              </w:rPr>
            </w:pPr>
            <w:r w:rsidRPr="004B5CB8">
              <w:rPr>
                <w:rFonts w:eastAsia="新細明體"/>
                <w:sz w:val="20"/>
                <w:szCs w:val="20"/>
              </w:rPr>
              <w:t>- Companies are encouraged to further check whether the OCNG Pattern is needed for the NTN EIS requirement in the next RAN4 meeting.</w:t>
            </w:r>
          </w:p>
          <w:p w14:paraId="770C568C" w14:textId="77777777" w:rsidR="004B5CB8" w:rsidRPr="004B5CB8" w:rsidRDefault="004B5CB8" w:rsidP="004B5CB8">
            <w:pPr>
              <w:keepNext/>
              <w:spacing w:before="120" w:after="120"/>
              <w:ind w:leftChars="100" w:left="240"/>
              <w:rPr>
                <w:rFonts w:eastAsia="新細明體"/>
                <w:sz w:val="20"/>
                <w:szCs w:val="20"/>
              </w:rPr>
            </w:pPr>
          </w:p>
          <w:p w14:paraId="2F61237C" w14:textId="77777777" w:rsidR="004B5CB8" w:rsidRPr="004B5CB8" w:rsidRDefault="004B5CB8" w:rsidP="004B5CB8">
            <w:pPr>
              <w:keepNext/>
              <w:spacing w:before="120" w:after="120"/>
              <w:ind w:leftChars="100" w:left="240"/>
              <w:rPr>
                <w:rFonts w:eastAsia="新細明體"/>
                <w:sz w:val="20"/>
                <w:szCs w:val="20"/>
              </w:rPr>
            </w:pPr>
            <w:r w:rsidRPr="004B5CB8">
              <w:rPr>
                <w:rFonts w:eastAsia="新細明體"/>
                <w:sz w:val="20"/>
                <w:szCs w:val="20"/>
              </w:rPr>
              <w:t>Issue 1-3-2: Maximum input level requirement</w:t>
            </w:r>
          </w:p>
          <w:p w14:paraId="3C9B11CE" w14:textId="77777777" w:rsidR="004B5CB8" w:rsidRPr="004B5CB8" w:rsidRDefault="004B5CB8" w:rsidP="004B5CB8">
            <w:pPr>
              <w:keepNext/>
              <w:spacing w:before="120" w:after="120"/>
              <w:ind w:leftChars="100" w:left="240"/>
              <w:rPr>
                <w:rFonts w:eastAsia="新細明體"/>
                <w:sz w:val="20"/>
                <w:szCs w:val="20"/>
              </w:rPr>
            </w:pPr>
            <w:r w:rsidRPr="004B5CB8">
              <w:rPr>
                <w:rFonts w:eastAsia="新細明體"/>
                <w:sz w:val="20"/>
                <w:szCs w:val="20"/>
              </w:rPr>
              <w:t>Agreement:</w:t>
            </w:r>
          </w:p>
          <w:p w14:paraId="690673E4" w14:textId="2406E9CC" w:rsidR="00521DCD" w:rsidRDefault="004B5CB8" w:rsidP="00E43240">
            <w:pPr>
              <w:pStyle w:val="af5"/>
              <w:keepNext/>
              <w:autoSpaceDN w:val="0"/>
              <w:spacing w:after="120" w:line="254" w:lineRule="auto"/>
              <w:ind w:left="640"/>
              <w:rPr>
                <w:sz w:val="20"/>
                <w:szCs w:val="20"/>
              </w:rPr>
            </w:pPr>
            <w:r w:rsidRPr="004B5CB8">
              <w:rPr>
                <w:rFonts w:eastAsia="新細明體"/>
                <w:sz w:val="20"/>
                <w:szCs w:val="20"/>
              </w:rPr>
              <w:t>- RAN4 will define the maximum input level requirement for the NTN Ku band VSAT.</w:t>
            </w:r>
          </w:p>
        </w:tc>
      </w:tr>
    </w:tbl>
    <w:p w14:paraId="5676A38D" w14:textId="77777777" w:rsidR="00AA267D" w:rsidRPr="00521DCD" w:rsidRDefault="00AA267D" w:rsidP="008F2F98">
      <w:pPr>
        <w:jc w:val="both"/>
        <w:rPr>
          <w:rFonts w:eastAsia="DengXian"/>
          <w:sz w:val="20"/>
          <w:szCs w:val="20"/>
          <w:lang w:eastAsia="zh-CN"/>
        </w:rPr>
      </w:pPr>
    </w:p>
    <w:p w14:paraId="2DC74C8E" w14:textId="77777777" w:rsidR="00AA267D" w:rsidRPr="00F675C0" w:rsidRDefault="00AA267D" w:rsidP="008F2F98">
      <w:pPr>
        <w:jc w:val="both"/>
        <w:rPr>
          <w:rFonts w:eastAsia="DengXian"/>
          <w:sz w:val="20"/>
          <w:szCs w:val="20"/>
          <w:lang w:eastAsia="zh-CN"/>
        </w:rPr>
      </w:pPr>
    </w:p>
    <w:bookmarkEnd w:id="7"/>
    <w:p w14:paraId="34B96AE6" w14:textId="3E0F84FC" w:rsidR="00837703" w:rsidRPr="00547ED8" w:rsidRDefault="00B51041" w:rsidP="00547ED8">
      <w:pPr>
        <w:pStyle w:val="1"/>
        <w:numPr>
          <w:ilvl w:val="0"/>
          <w:numId w:val="18"/>
        </w:numPr>
        <w:rPr>
          <w:rFonts w:cs="Arial"/>
        </w:rPr>
      </w:pPr>
      <w:r>
        <w:rPr>
          <w:rFonts w:cs="Arial"/>
        </w:rPr>
        <w:t>Discussion</w:t>
      </w:r>
      <w:bookmarkStart w:id="11" w:name="OLE_LINK41"/>
      <w:bookmarkStart w:id="12" w:name="OLE_LINK14"/>
      <w:bookmarkStart w:id="13" w:name="OLE_LINK170"/>
    </w:p>
    <w:p w14:paraId="705F755C" w14:textId="482A5399" w:rsidR="001F5255" w:rsidRDefault="001F5255" w:rsidP="00EE1D3A">
      <w:pPr>
        <w:pStyle w:val="af5"/>
        <w:numPr>
          <w:ilvl w:val="1"/>
          <w:numId w:val="18"/>
        </w:numPr>
        <w:jc w:val="both"/>
        <w:rPr>
          <w:rFonts w:eastAsiaTheme="minorEastAsia"/>
          <w:b/>
          <w:bCs/>
          <w:szCs w:val="32"/>
          <w:lang w:val="en-GB"/>
        </w:rPr>
      </w:pPr>
      <w:bookmarkStart w:id="14" w:name="OLE_LINK52"/>
      <w:bookmarkStart w:id="15" w:name="OLE_LINK62"/>
      <w:r w:rsidRPr="001F5255">
        <w:rPr>
          <w:rFonts w:eastAsiaTheme="minorEastAsia"/>
          <w:b/>
          <w:bCs/>
          <w:szCs w:val="32"/>
          <w:lang w:val="en-GB"/>
        </w:rPr>
        <w:t>Clarification on the minimum peak EIRP requirements</w:t>
      </w:r>
    </w:p>
    <w:p w14:paraId="1EC64FC7" w14:textId="348E3367" w:rsidR="001F5255" w:rsidRPr="001F5255" w:rsidRDefault="001F5255" w:rsidP="001F5255">
      <w:pPr>
        <w:jc w:val="both"/>
        <w:rPr>
          <w:rFonts w:eastAsiaTheme="minorEastAsia"/>
          <w:b/>
          <w:bCs/>
          <w:szCs w:val="32"/>
          <w:lang w:val="en-GB"/>
        </w:rPr>
      </w:pPr>
    </w:p>
    <w:p w14:paraId="111A55B2" w14:textId="58E7F33C" w:rsidR="001F5255" w:rsidRDefault="001F5255" w:rsidP="001F5255">
      <w:pPr>
        <w:jc w:val="both"/>
        <w:rPr>
          <w:rFonts w:eastAsiaTheme="minorEastAsia"/>
          <w:bCs/>
          <w:noProof/>
          <w:sz w:val="20"/>
          <w:szCs w:val="20"/>
        </w:rPr>
      </w:pPr>
      <w:r w:rsidRPr="001F5255">
        <w:rPr>
          <w:rFonts w:eastAsiaTheme="minorEastAsia"/>
          <w:bCs/>
          <w:noProof/>
          <w:sz w:val="20"/>
          <w:szCs w:val="20"/>
        </w:rPr>
        <w:t>In the last RAN4 meeting, some companies expressed a strong need to allow VSAT to support LEO only in Rel.19. However, the existing VSAT types 4 and 5 currently cover both LEO and GSO. Therefore, RAN4 has a tentative agreement to consider a new type for LEO only, based on the same VSAT antenna size assumption as types 4 and 5, as a working assumption. Some companies are concerned that adding a new VSAT type would increase the workload. Others worry that not defining a new VSAT type supporting LEO only would misalign with the Ka band specification. In our view, companies have already specified the RF requirements for LEO and GSO separately, and adding a new UE type would not increase the workload. Therefore, we suggest defining a new VSAT type, type 6, which supports LEO only, to align with Ka band specifications.</w:t>
      </w:r>
    </w:p>
    <w:p w14:paraId="50009E4F" w14:textId="77777777" w:rsidR="001F5255" w:rsidRPr="001F5255" w:rsidRDefault="001F5255" w:rsidP="001F5255">
      <w:pPr>
        <w:jc w:val="both"/>
        <w:rPr>
          <w:rFonts w:eastAsiaTheme="minorEastAsia"/>
          <w:b/>
          <w:bCs/>
          <w:szCs w:val="32"/>
        </w:rPr>
      </w:pPr>
    </w:p>
    <w:p w14:paraId="645AA679" w14:textId="35E14ACB" w:rsidR="001F5255" w:rsidRDefault="001F5255" w:rsidP="001F5255">
      <w:pPr>
        <w:pStyle w:val="af5"/>
        <w:ind w:left="0"/>
        <w:jc w:val="both"/>
        <w:rPr>
          <w:rFonts w:eastAsiaTheme="minorEastAsia"/>
          <w:b/>
          <w:noProof/>
          <w:sz w:val="20"/>
          <w:szCs w:val="20"/>
        </w:rPr>
      </w:pPr>
      <w:r>
        <w:rPr>
          <w:rFonts w:eastAsiaTheme="minorEastAsia"/>
          <w:b/>
          <w:noProof/>
          <w:sz w:val="20"/>
          <w:szCs w:val="20"/>
          <w:u w:val="single"/>
        </w:rPr>
        <w:t>Proposal 1</w:t>
      </w:r>
      <w:r>
        <w:rPr>
          <w:rFonts w:eastAsiaTheme="minorEastAsia"/>
          <w:b/>
          <w:noProof/>
          <w:sz w:val="20"/>
          <w:szCs w:val="20"/>
        </w:rPr>
        <w:t xml:space="preserve"> : RAN4 to consider </w:t>
      </w:r>
      <w:r w:rsidR="00890936" w:rsidRPr="00890936">
        <w:rPr>
          <w:rFonts w:eastAsiaTheme="minorEastAsia"/>
          <w:b/>
          <w:noProof/>
          <w:sz w:val="20"/>
          <w:szCs w:val="20"/>
        </w:rPr>
        <w:t>defining a new VSAT type, type 6, which supports LEO only, to align with Ka band specifications.</w:t>
      </w:r>
    </w:p>
    <w:p w14:paraId="74C76DCF" w14:textId="77777777" w:rsidR="001F5255" w:rsidRPr="00707C0E" w:rsidRDefault="001F5255" w:rsidP="00707C0E">
      <w:pPr>
        <w:jc w:val="both"/>
        <w:rPr>
          <w:rFonts w:eastAsiaTheme="minorEastAsia"/>
          <w:b/>
          <w:bCs/>
          <w:szCs w:val="32"/>
          <w:lang w:val="en-GB"/>
        </w:rPr>
      </w:pPr>
    </w:p>
    <w:p w14:paraId="07A19F78" w14:textId="52826B69" w:rsidR="00565904" w:rsidRPr="00371DD8" w:rsidRDefault="00480CF2" w:rsidP="00EE1D3A">
      <w:pPr>
        <w:pStyle w:val="af5"/>
        <w:numPr>
          <w:ilvl w:val="1"/>
          <w:numId w:val="18"/>
        </w:numPr>
        <w:jc w:val="both"/>
        <w:rPr>
          <w:rFonts w:eastAsiaTheme="minorEastAsia"/>
          <w:b/>
          <w:bCs/>
          <w:szCs w:val="32"/>
          <w:lang w:val="en-GB"/>
        </w:rPr>
      </w:pPr>
      <w:r w:rsidRPr="00371DD8">
        <w:rPr>
          <w:rFonts w:eastAsiaTheme="minorEastAsia"/>
          <w:b/>
          <w:bCs/>
          <w:szCs w:val="32"/>
          <w:lang w:val="en-GB"/>
        </w:rPr>
        <w:t>Minimum peak EIRP</w:t>
      </w:r>
      <w:bookmarkEnd w:id="14"/>
      <w:bookmarkEnd w:id="15"/>
    </w:p>
    <w:p w14:paraId="7494393B" w14:textId="77777777" w:rsidR="001F5255" w:rsidRDefault="001F5255" w:rsidP="002A3819">
      <w:pPr>
        <w:pStyle w:val="af5"/>
        <w:ind w:left="0"/>
        <w:jc w:val="both"/>
        <w:rPr>
          <w:rFonts w:eastAsiaTheme="minorEastAsia"/>
          <w:bCs/>
          <w:noProof/>
          <w:sz w:val="20"/>
          <w:szCs w:val="20"/>
        </w:rPr>
      </w:pPr>
    </w:p>
    <w:p w14:paraId="5D169F2A" w14:textId="4E56D773" w:rsidR="00320622" w:rsidRDefault="00470C0C" w:rsidP="002A3819">
      <w:pPr>
        <w:pStyle w:val="af5"/>
        <w:ind w:left="0"/>
        <w:jc w:val="both"/>
        <w:rPr>
          <w:rFonts w:eastAsiaTheme="minorEastAsia"/>
          <w:bCs/>
          <w:noProof/>
          <w:sz w:val="20"/>
          <w:szCs w:val="20"/>
        </w:rPr>
      </w:pPr>
      <w:r w:rsidRPr="00470C0C">
        <w:rPr>
          <w:rFonts w:eastAsiaTheme="minorEastAsia"/>
          <w:bCs/>
          <w:noProof/>
          <w:sz w:val="20"/>
          <w:szCs w:val="20"/>
        </w:rPr>
        <w:t>In the last RAN4 meeting, RAN4 reached tentative agreements for the minimum peak EIRP: [60] dBm for LEO and [70] dBm for GSO. Based on our evaluation of the uplink budget analysis from the table below, we support using these two values as the minimum peak EIRP for LEO and GSO, respectively.</w:t>
      </w:r>
    </w:p>
    <w:p w14:paraId="30615226" w14:textId="77777777" w:rsidR="00AB7951" w:rsidRDefault="00AB7951" w:rsidP="00AB7951">
      <w:pPr>
        <w:overflowPunct w:val="0"/>
        <w:autoSpaceDE w:val="0"/>
        <w:autoSpaceDN w:val="0"/>
        <w:adjustRightInd w:val="0"/>
        <w:spacing w:before="120" w:after="120"/>
        <w:jc w:val="center"/>
        <w:textAlignment w:val="baseline"/>
        <w:rPr>
          <w:rFonts w:ascii="Arial" w:eastAsiaTheme="minorEastAsia" w:hAnsi="Arial" w:cs="Arial"/>
          <w:b/>
          <w:bCs/>
          <w:sz w:val="20"/>
        </w:rPr>
      </w:pPr>
      <w:r>
        <w:rPr>
          <w:rFonts w:ascii="Arial" w:hAnsi="Arial" w:cs="Arial"/>
          <w:b/>
          <w:sz w:val="20"/>
          <w:szCs w:val="20"/>
        </w:rPr>
        <w:t xml:space="preserve">Table </w:t>
      </w:r>
      <w:r>
        <w:rPr>
          <w:rFonts w:ascii="Arial" w:eastAsia="新細明體" w:hAnsi="Arial" w:cs="Arial"/>
          <w:b/>
          <w:sz w:val="20"/>
          <w:szCs w:val="20"/>
        </w:rPr>
        <w:t>1</w:t>
      </w:r>
      <w:r>
        <w:rPr>
          <w:rFonts w:ascii="Arial" w:hAnsi="Arial" w:cs="Arial"/>
          <w:b/>
          <w:sz w:val="20"/>
          <w:szCs w:val="20"/>
        </w:rPr>
        <w:t>: NTN Ku-band UL link budget analysis</w:t>
      </w:r>
    </w:p>
    <w:tbl>
      <w:tblPr>
        <w:tblStyle w:val="a8"/>
        <w:tblW w:w="0" w:type="auto"/>
        <w:jc w:val="center"/>
        <w:tblLook w:val="04A0" w:firstRow="1" w:lastRow="0" w:firstColumn="1" w:lastColumn="0" w:noHBand="0" w:noVBand="1"/>
      </w:tblPr>
      <w:tblGrid>
        <w:gridCol w:w="2407"/>
        <w:gridCol w:w="1416"/>
        <w:gridCol w:w="1134"/>
        <w:gridCol w:w="1134"/>
      </w:tblGrid>
      <w:tr w:rsidR="00AB7951" w14:paraId="0C80F735" w14:textId="77777777" w:rsidTr="00AB7951">
        <w:trPr>
          <w:jc w:val="center"/>
        </w:trPr>
        <w:tc>
          <w:tcPr>
            <w:tcW w:w="2407" w:type="dxa"/>
            <w:tcBorders>
              <w:top w:val="single" w:sz="4" w:space="0" w:color="auto"/>
              <w:left w:val="single" w:sz="4" w:space="0" w:color="auto"/>
              <w:bottom w:val="single" w:sz="4" w:space="0" w:color="auto"/>
              <w:right w:val="single" w:sz="4" w:space="0" w:color="auto"/>
            </w:tcBorders>
          </w:tcPr>
          <w:p w14:paraId="20995100" w14:textId="77777777" w:rsidR="00AB7951" w:rsidRDefault="00AB7951">
            <w:pPr>
              <w:jc w:val="both"/>
              <w:rPr>
                <w:rFonts w:eastAsia="新細明體"/>
                <w:sz w:val="16"/>
                <w:szCs w:val="16"/>
              </w:rPr>
            </w:pPr>
          </w:p>
        </w:tc>
        <w:tc>
          <w:tcPr>
            <w:tcW w:w="3684" w:type="dxa"/>
            <w:gridSpan w:val="3"/>
            <w:tcBorders>
              <w:top w:val="single" w:sz="4" w:space="0" w:color="auto"/>
              <w:left w:val="single" w:sz="4" w:space="0" w:color="auto"/>
              <w:bottom w:val="single" w:sz="4" w:space="0" w:color="auto"/>
              <w:right w:val="single" w:sz="4" w:space="0" w:color="auto"/>
            </w:tcBorders>
            <w:hideMark/>
          </w:tcPr>
          <w:p w14:paraId="34C534A2" w14:textId="77777777" w:rsidR="00AB7951" w:rsidRDefault="00AB7951">
            <w:pPr>
              <w:keepNext/>
              <w:snapToGrid w:val="0"/>
              <w:jc w:val="center"/>
              <w:rPr>
                <w:rFonts w:ascii="Arial" w:eastAsiaTheme="minorEastAsia" w:hAnsi="Arial" w:cs="Arial"/>
                <w:b/>
                <w:sz w:val="20"/>
                <w:szCs w:val="20"/>
              </w:rPr>
            </w:pPr>
            <w:r>
              <w:rPr>
                <w:rFonts w:ascii="Arial" w:hAnsi="Arial" w:cs="Arial"/>
                <w:b/>
                <w:sz w:val="20"/>
                <w:szCs w:val="20"/>
              </w:rPr>
              <w:t xml:space="preserve">Ku band </w:t>
            </w:r>
          </w:p>
        </w:tc>
      </w:tr>
      <w:tr w:rsidR="00AB7951" w14:paraId="69A63DB5" w14:textId="77777777" w:rsidTr="00AB7951">
        <w:trPr>
          <w:jc w:val="center"/>
        </w:trPr>
        <w:tc>
          <w:tcPr>
            <w:tcW w:w="2407" w:type="dxa"/>
            <w:tcBorders>
              <w:top w:val="single" w:sz="4" w:space="0" w:color="auto"/>
              <w:left w:val="single" w:sz="4" w:space="0" w:color="auto"/>
              <w:bottom w:val="single" w:sz="4" w:space="0" w:color="auto"/>
              <w:right w:val="single" w:sz="4" w:space="0" w:color="auto"/>
            </w:tcBorders>
            <w:hideMark/>
          </w:tcPr>
          <w:p w14:paraId="4A986340" w14:textId="77777777" w:rsidR="00AB7951" w:rsidRDefault="00AB7951">
            <w:pPr>
              <w:jc w:val="center"/>
              <w:rPr>
                <w:rFonts w:ascii="Arial" w:eastAsia="新細明體" w:hAnsi="Arial" w:cs="Arial"/>
                <w:sz w:val="16"/>
                <w:szCs w:val="16"/>
              </w:rPr>
            </w:pPr>
            <w:r>
              <w:rPr>
                <w:rFonts w:ascii="Arial" w:hAnsi="Arial" w:cs="Arial"/>
                <w:bCs/>
                <w:sz w:val="16"/>
                <w:szCs w:val="16"/>
              </w:rPr>
              <w:t>Satellite type</w:t>
            </w:r>
          </w:p>
        </w:tc>
        <w:tc>
          <w:tcPr>
            <w:tcW w:w="1416" w:type="dxa"/>
            <w:tcBorders>
              <w:top w:val="single" w:sz="4" w:space="0" w:color="auto"/>
              <w:left w:val="single" w:sz="4" w:space="0" w:color="auto"/>
              <w:bottom w:val="single" w:sz="4" w:space="0" w:color="auto"/>
              <w:right w:val="single" w:sz="4" w:space="0" w:color="auto"/>
            </w:tcBorders>
            <w:hideMark/>
          </w:tcPr>
          <w:p w14:paraId="53247487" w14:textId="77777777" w:rsidR="00AB7951" w:rsidRDefault="00AB7951">
            <w:pPr>
              <w:jc w:val="center"/>
              <w:rPr>
                <w:rFonts w:ascii="Arial" w:eastAsia="新細明體" w:hAnsi="Arial" w:cs="Arial"/>
                <w:sz w:val="16"/>
                <w:szCs w:val="16"/>
              </w:rPr>
            </w:pPr>
            <w:r>
              <w:rPr>
                <w:rFonts w:ascii="Arial" w:hAnsi="Arial" w:cs="Arial"/>
                <w:bCs/>
                <w:sz w:val="16"/>
                <w:szCs w:val="16"/>
              </w:rPr>
              <w:t>GSO</w:t>
            </w:r>
          </w:p>
        </w:tc>
        <w:tc>
          <w:tcPr>
            <w:tcW w:w="1134" w:type="dxa"/>
            <w:tcBorders>
              <w:top w:val="single" w:sz="4" w:space="0" w:color="auto"/>
              <w:left w:val="single" w:sz="4" w:space="0" w:color="auto"/>
              <w:bottom w:val="single" w:sz="4" w:space="0" w:color="auto"/>
              <w:right w:val="single" w:sz="4" w:space="0" w:color="auto"/>
            </w:tcBorders>
            <w:hideMark/>
          </w:tcPr>
          <w:p w14:paraId="3897368F" w14:textId="77777777" w:rsidR="00AB7951" w:rsidRDefault="00AB7951">
            <w:pPr>
              <w:jc w:val="center"/>
              <w:rPr>
                <w:rFonts w:ascii="Arial" w:eastAsia="新細明體" w:hAnsi="Arial" w:cs="Arial"/>
                <w:sz w:val="16"/>
                <w:szCs w:val="16"/>
              </w:rPr>
            </w:pPr>
            <w:r>
              <w:rPr>
                <w:rFonts w:ascii="Arial" w:hAnsi="Arial" w:cs="Arial"/>
                <w:bCs/>
                <w:sz w:val="16"/>
                <w:szCs w:val="16"/>
              </w:rPr>
              <w:t>LEO 1200</w:t>
            </w:r>
          </w:p>
        </w:tc>
        <w:tc>
          <w:tcPr>
            <w:tcW w:w="1134" w:type="dxa"/>
            <w:tcBorders>
              <w:top w:val="single" w:sz="4" w:space="0" w:color="auto"/>
              <w:left w:val="single" w:sz="4" w:space="0" w:color="auto"/>
              <w:bottom w:val="single" w:sz="4" w:space="0" w:color="auto"/>
              <w:right w:val="single" w:sz="4" w:space="0" w:color="auto"/>
            </w:tcBorders>
            <w:hideMark/>
          </w:tcPr>
          <w:p w14:paraId="1C14EBC9" w14:textId="77777777" w:rsidR="00AB7951" w:rsidRDefault="00AB7951">
            <w:pPr>
              <w:jc w:val="center"/>
              <w:rPr>
                <w:rFonts w:ascii="Arial" w:eastAsia="新細明體" w:hAnsi="Arial" w:cs="Arial"/>
                <w:sz w:val="16"/>
                <w:szCs w:val="16"/>
              </w:rPr>
            </w:pPr>
            <w:r>
              <w:rPr>
                <w:rFonts w:ascii="Arial" w:hAnsi="Arial" w:cs="Arial"/>
                <w:bCs/>
                <w:sz w:val="16"/>
                <w:szCs w:val="16"/>
              </w:rPr>
              <w:t>LEO 600</w:t>
            </w:r>
          </w:p>
        </w:tc>
      </w:tr>
      <w:tr w:rsidR="00AB7951" w14:paraId="34FFA554" w14:textId="77777777" w:rsidTr="00AB7951">
        <w:trPr>
          <w:jc w:val="center"/>
        </w:trPr>
        <w:tc>
          <w:tcPr>
            <w:tcW w:w="2407" w:type="dxa"/>
            <w:tcBorders>
              <w:top w:val="single" w:sz="4" w:space="0" w:color="auto"/>
              <w:left w:val="single" w:sz="4" w:space="0" w:color="auto"/>
              <w:bottom w:val="single" w:sz="4" w:space="0" w:color="auto"/>
              <w:right w:val="single" w:sz="4" w:space="0" w:color="auto"/>
            </w:tcBorders>
            <w:hideMark/>
          </w:tcPr>
          <w:p w14:paraId="299A31BB" w14:textId="77777777" w:rsidR="00AB7951" w:rsidRDefault="00AB7951">
            <w:pPr>
              <w:jc w:val="center"/>
              <w:rPr>
                <w:rFonts w:ascii="Arial" w:eastAsia="新細明體" w:hAnsi="Arial" w:cs="Arial"/>
                <w:sz w:val="16"/>
                <w:szCs w:val="16"/>
              </w:rPr>
            </w:pPr>
            <w:r>
              <w:rPr>
                <w:rFonts w:ascii="Arial" w:hAnsi="Arial" w:cs="Arial"/>
                <w:sz w:val="16"/>
                <w:szCs w:val="16"/>
              </w:rPr>
              <w:t>Elevation angle (VSAT)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B7298C5" w14:textId="77777777" w:rsidR="00AB7951" w:rsidRDefault="00AB7951">
            <w:pPr>
              <w:jc w:val="center"/>
              <w:rPr>
                <w:rFonts w:ascii="Arial" w:eastAsia="新細明體" w:hAnsi="Arial" w:cs="Arial"/>
                <w:sz w:val="16"/>
                <w:szCs w:val="16"/>
              </w:rPr>
            </w:pPr>
            <w:r>
              <w:rPr>
                <w:rFonts w:ascii="Arial" w:hAnsi="Arial" w:cs="Arial"/>
                <w:sz w:val="16"/>
                <w:szCs w:val="16"/>
                <w:lang w:eastAsia="zh-CN"/>
              </w:rPr>
              <w:t>35 deg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5B7C22" w14:textId="77777777" w:rsidR="00AB7951" w:rsidRDefault="00AB7951">
            <w:pPr>
              <w:jc w:val="center"/>
              <w:rPr>
                <w:rFonts w:ascii="Arial" w:eastAsia="新細明體" w:hAnsi="Arial" w:cs="Arial"/>
                <w:sz w:val="16"/>
                <w:szCs w:val="16"/>
              </w:rPr>
            </w:pPr>
            <w:r>
              <w:rPr>
                <w:rFonts w:ascii="Arial" w:hAnsi="Arial" w:cs="Arial"/>
                <w:sz w:val="16"/>
                <w:szCs w:val="16"/>
                <w:lang w:eastAsia="zh-CN"/>
              </w:rPr>
              <w:t>35 deg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5F187" w14:textId="77777777" w:rsidR="00AB7951" w:rsidRDefault="00AB7951">
            <w:pPr>
              <w:jc w:val="center"/>
              <w:rPr>
                <w:rFonts w:ascii="Arial" w:eastAsia="新細明體" w:hAnsi="Arial" w:cs="Arial"/>
                <w:sz w:val="16"/>
                <w:szCs w:val="16"/>
              </w:rPr>
            </w:pPr>
            <w:r>
              <w:rPr>
                <w:rFonts w:ascii="Arial" w:hAnsi="Arial" w:cs="Arial"/>
                <w:sz w:val="16"/>
                <w:szCs w:val="16"/>
                <w:lang w:eastAsia="zh-CN"/>
              </w:rPr>
              <w:t>35 deg</w:t>
            </w:r>
          </w:p>
        </w:tc>
      </w:tr>
      <w:tr w:rsidR="00AB7951" w14:paraId="14E2D0EE" w14:textId="77777777" w:rsidTr="00AB7951">
        <w:trPr>
          <w:jc w:val="center"/>
        </w:trPr>
        <w:tc>
          <w:tcPr>
            <w:tcW w:w="2407" w:type="dxa"/>
            <w:tcBorders>
              <w:top w:val="single" w:sz="4" w:space="0" w:color="auto"/>
              <w:left w:val="single" w:sz="4" w:space="0" w:color="auto"/>
              <w:bottom w:val="single" w:sz="4" w:space="0" w:color="auto"/>
              <w:right w:val="single" w:sz="4" w:space="0" w:color="auto"/>
            </w:tcBorders>
            <w:hideMark/>
          </w:tcPr>
          <w:p w14:paraId="4E7666D3" w14:textId="77777777" w:rsidR="00AB7951" w:rsidRDefault="00AB7951">
            <w:pPr>
              <w:jc w:val="center"/>
              <w:rPr>
                <w:rFonts w:ascii="Arial" w:eastAsia="新細明體" w:hAnsi="Arial" w:cs="Arial"/>
                <w:sz w:val="16"/>
                <w:szCs w:val="16"/>
              </w:rPr>
            </w:pPr>
            <w:r>
              <w:rPr>
                <w:rFonts w:ascii="Arial" w:hAnsi="Arial" w:cs="Arial"/>
                <w:sz w:val="16"/>
                <w:szCs w:val="16"/>
              </w:rPr>
              <w:t>Distance (VSAT-SAN)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F53884A" w14:textId="77777777" w:rsidR="00AB7951" w:rsidRDefault="00AB7951">
            <w:pPr>
              <w:jc w:val="center"/>
              <w:rPr>
                <w:rFonts w:ascii="Arial" w:eastAsia="新細明體" w:hAnsi="Arial" w:cs="Arial"/>
                <w:sz w:val="16"/>
                <w:szCs w:val="16"/>
              </w:rPr>
            </w:pPr>
            <w:bookmarkStart w:id="16" w:name="OLE_LINK91"/>
            <w:r>
              <w:rPr>
                <w:rFonts w:ascii="Arial" w:hAnsi="Arial" w:cs="Arial"/>
                <w:sz w:val="16"/>
                <w:szCs w:val="16"/>
                <w:lang w:eastAsia="zh-CN"/>
              </w:rPr>
              <w:t>38178.5 km</w:t>
            </w:r>
            <w:bookmarkEnd w:id="16"/>
          </w:p>
        </w:tc>
        <w:tc>
          <w:tcPr>
            <w:tcW w:w="1134" w:type="dxa"/>
            <w:tcBorders>
              <w:top w:val="single" w:sz="4" w:space="0" w:color="auto"/>
              <w:left w:val="single" w:sz="4" w:space="0" w:color="auto"/>
              <w:bottom w:val="single" w:sz="4" w:space="0" w:color="auto"/>
              <w:right w:val="single" w:sz="4" w:space="0" w:color="auto"/>
            </w:tcBorders>
            <w:hideMark/>
          </w:tcPr>
          <w:p w14:paraId="32A05E58" w14:textId="77777777" w:rsidR="00AB7951" w:rsidRDefault="00AB7951">
            <w:pPr>
              <w:jc w:val="center"/>
              <w:rPr>
                <w:rFonts w:ascii="Arial" w:eastAsia="新細明體" w:hAnsi="Arial" w:cs="Arial"/>
                <w:sz w:val="16"/>
                <w:szCs w:val="16"/>
              </w:rPr>
            </w:pPr>
            <w:r>
              <w:rPr>
                <w:rFonts w:ascii="Arial" w:hAnsi="Arial" w:cs="Arial"/>
                <w:sz w:val="16"/>
                <w:szCs w:val="16"/>
              </w:rPr>
              <w:t xml:space="preserve">1830.6 </w:t>
            </w:r>
            <w:r>
              <w:rPr>
                <w:rFonts w:ascii="Arial" w:hAnsi="Arial" w:cs="Arial"/>
                <w:sz w:val="16"/>
                <w:szCs w:val="16"/>
                <w:lang w:eastAsia="zh-CN"/>
              </w:rPr>
              <w:t>km</w:t>
            </w:r>
          </w:p>
        </w:tc>
        <w:tc>
          <w:tcPr>
            <w:tcW w:w="1134" w:type="dxa"/>
            <w:tcBorders>
              <w:top w:val="single" w:sz="4" w:space="0" w:color="auto"/>
              <w:left w:val="single" w:sz="4" w:space="0" w:color="auto"/>
              <w:bottom w:val="single" w:sz="4" w:space="0" w:color="auto"/>
              <w:right w:val="single" w:sz="4" w:space="0" w:color="auto"/>
            </w:tcBorders>
            <w:hideMark/>
          </w:tcPr>
          <w:p w14:paraId="4D50192E" w14:textId="77777777" w:rsidR="00AB7951" w:rsidRDefault="00AB7951">
            <w:pPr>
              <w:jc w:val="center"/>
              <w:rPr>
                <w:rFonts w:ascii="Arial" w:eastAsia="新細明體" w:hAnsi="Arial" w:cs="Arial"/>
                <w:sz w:val="16"/>
                <w:szCs w:val="16"/>
              </w:rPr>
            </w:pPr>
            <w:bookmarkStart w:id="17" w:name="OLE_LINK92"/>
            <w:r>
              <w:rPr>
                <w:rFonts w:ascii="Arial" w:hAnsi="Arial" w:cs="Arial"/>
                <w:sz w:val="16"/>
                <w:szCs w:val="16"/>
              </w:rPr>
              <w:t xml:space="preserve">967.3 </w:t>
            </w:r>
            <w:r>
              <w:rPr>
                <w:rFonts w:ascii="Arial" w:hAnsi="Arial" w:cs="Arial"/>
                <w:sz w:val="16"/>
                <w:szCs w:val="16"/>
                <w:lang w:eastAsia="zh-CN"/>
              </w:rPr>
              <w:t>km</w:t>
            </w:r>
            <w:bookmarkEnd w:id="17"/>
          </w:p>
        </w:tc>
      </w:tr>
      <w:tr w:rsidR="00AB7951" w14:paraId="779034D0" w14:textId="77777777" w:rsidTr="00AB7951">
        <w:trPr>
          <w:jc w:val="center"/>
        </w:trPr>
        <w:tc>
          <w:tcPr>
            <w:tcW w:w="2407" w:type="dxa"/>
            <w:tcBorders>
              <w:top w:val="single" w:sz="4" w:space="0" w:color="auto"/>
              <w:left w:val="single" w:sz="4" w:space="0" w:color="auto"/>
              <w:bottom w:val="single" w:sz="4" w:space="0" w:color="auto"/>
              <w:right w:val="single" w:sz="4" w:space="0" w:color="auto"/>
            </w:tcBorders>
            <w:hideMark/>
          </w:tcPr>
          <w:p w14:paraId="5C75FE6B" w14:textId="77777777" w:rsidR="00AB7951" w:rsidRDefault="00AB7951">
            <w:pPr>
              <w:jc w:val="center"/>
              <w:rPr>
                <w:rFonts w:ascii="Arial" w:eastAsia="新細明體" w:hAnsi="Arial" w:cs="Arial"/>
                <w:sz w:val="16"/>
                <w:szCs w:val="16"/>
              </w:rPr>
            </w:pPr>
            <w:r>
              <w:rPr>
                <w:rFonts w:ascii="Arial" w:hAnsi="Arial" w:cs="Arial"/>
                <w:bCs/>
                <w:sz w:val="16"/>
                <w:szCs w:val="16"/>
              </w:rPr>
              <w:t>UL frequency</w:t>
            </w:r>
          </w:p>
        </w:tc>
        <w:tc>
          <w:tcPr>
            <w:tcW w:w="1416" w:type="dxa"/>
            <w:tcBorders>
              <w:top w:val="single" w:sz="4" w:space="0" w:color="auto"/>
              <w:left w:val="single" w:sz="4" w:space="0" w:color="auto"/>
              <w:bottom w:val="single" w:sz="4" w:space="0" w:color="auto"/>
              <w:right w:val="single" w:sz="4" w:space="0" w:color="auto"/>
            </w:tcBorders>
            <w:hideMark/>
          </w:tcPr>
          <w:p w14:paraId="35AE4569" w14:textId="77777777" w:rsidR="00AB7951" w:rsidRDefault="00AB7951">
            <w:pPr>
              <w:jc w:val="center"/>
              <w:rPr>
                <w:rFonts w:ascii="Arial" w:eastAsia="新細明體" w:hAnsi="Arial" w:cs="Arial"/>
                <w:sz w:val="16"/>
                <w:szCs w:val="16"/>
              </w:rPr>
            </w:pPr>
            <w:r>
              <w:rPr>
                <w:rFonts w:ascii="Arial" w:hAnsi="Arial" w:cs="Arial"/>
                <w:bCs/>
                <w:sz w:val="16"/>
                <w:szCs w:val="16"/>
              </w:rPr>
              <w:t>14500MHz</w:t>
            </w:r>
          </w:p>
        </w:tc>
        <w:tc>
          <w:tcPr>
            <w:tcW w:w="1134" w:type="dxa"/>
            <w:tcBorders>
              <w:top w:val="single" w:sz="4" w:space="0" w:color="auto"/>
              <w:left w:val="single" w:sz="4" w:space="0" w:color="auto"/>
              <w:bottom w:val="single" w:sz="4" w:space="0" w:color="auto"/>
              <w:right w:val="single" w:sz="4" w:space="0" w:color="auto"/>
            </w:tcBorders>
            <w:hideMark/>
          </w:tcPr>
          <w:p w14:paraId="79A98E41" w14:textId="77777777" w:rsidR="00AB7951" w:rsidRDefault="00AB7951">
            <w:pPr>
              <w:jc w:val="center"/>
              <w:rPr>
                <w:rFonts w:ascii="Arial" w:eastAsia="新細明體" w:hAnsi="Arial" w:cs="Arial"/>
                <w:sz w:val="16"/>
                <w:szCs w:val="16"/>
              </w:rPr>
            </w:pPr>
            <w:r>
              <w:rPr>
                <w:rFonts w:ascii="Arial" w:hAnsi="Arial" w:cs="Arial"/>
                <w:bCs/>
                <w:sz w:val="16"/>
                <w:szCs w:val="16"/>
              </w:rPr>
              <w:t>14500MHz</w:t>
            </w:r>
          </w:p>
        </w:tc>
        <w:tc>
          <w:tcPr>
            <w:tcW w:w="1134" w:type="dxa"/>
            <w:tcBorders>
              <w:top w:val="single" w:sz="4" w:space="0" w:color="auto"/>
              <w:left w:val="single" w:sz="4" w:space="0" w:color="auto"/>
              <w:bottom w:val="single" w:sz="4" w:space="0" w:color="auto"/>
              <w:right w:val="single" w:sz="4" w:space="0" w:color="auto"/>
            </w:tcBorders>
            <w:hideMark/>
          </w:tcPr>
          <w:p w14:paraId="78C34DE5" w14:textId="77777777" w:rsidR="00AB7951" w:rsidRDefault="00AB7951">
            <w:pPr>
              <w:jc w:val="center"/>
              <w:rPr>
                <w:rFonts w:ascii="Arial" w:eastAsia="新細明體" w:hAnsi="Arial" w:cs="Arial"/>
                <w:sz w:val="16"/>
                <w:szCs w:val="16"/>
              </w:rPr>
            </w:pPr>
            <w:r>
              <w:rPr>
                <w:rFonts w:ascii="Arial" w:hAnsi="Arial" w:cs="Arial"/>
                <w:bCs/>
                <w:sz w:val="16"/>
                <w:szCs w:val="16"/>
              </w:rPr>
              <w:t>14500MHz</w:t>
            </w:r>
          </w:p>
        </w:tc>
      </w:tr>
      <w:tr w:rsidR="00AB7951" w14:paraId="3F614CEB" w14:textId="77777777" w:rsidTr="00AB7951">
        <w:trPr>
          <w:trHeight w:val="77"/>
          <w:jc w:val="center"/>
        </w:trPr>
        <w:tc>
          <w:tcPr>
            <w:tcW w:w="2407" w:type="dxa"/>
            <w:tcBorders>
              <w:top w:val="single" w:sz="4" w:space="0" w:color="auto"/>
              <w:left w:val="single" w:sz="4" w:space="0" w:color="auto"/>
              <w:bottom w:val="single" w:sz="4" w:space="0" w:color="auto"/>
              <w:right w:val="single" w:sz="4" w:space="0" w:color="auto"/>
            </w:tcBorders>
            <w:hideMark/>
          </w:tcPr>
          <w:p w14:paraId="7246FBAE" w14:textId="77777777" w:rsidR="00AB7951" w:rsidRDefault="00AB7951">
            <w:pPr>
              <w:jc w:val="center"/>
              <w:rPr>
                <w:rFonts w:ascii="Arial" w:hAnsi="Arial" w:cs="Arial"/>
                <w:sz w:val="16"/>
                <w:szCs w:val="16"/>
                <w:lang w:eastAsia="zh-CN"/>
              </w:rPr>
            </w:pPr>
            <w:r>
              <w:rPr>
                <w:rFonts w:ascii="Arial" w:hAnsi="Arial" w:cs="Arial"/>
                <w:sz w:val="16"/>
                <w:szCs w:val="16"/>
                <w:lang w:eastAsia="zh-CN"/>
              </w:rPr>
              <w:t>Free space path loss</w:t>
            </w:r>
            <w:r>
              <w:rPr>
                <w:rFonts w:ascii="Arial" w:eastAsiaTheme="minorEastAsia" w:hAnsi="Arial" w:cs="Arial"/>
                <w:sz w:val="16"/>
                <w:szCs w:val="16"/>
              </w:rPr>
              <w:t xml:space="preserve"> </w:t>
            </w:r>
            <w:r>
              <w:rPr>
                <w:rFonts w:ascii="Arial" w:hAnsi="Arial" w:cs="Arial"/>
                <w:bCs/>
                <w:sz w:val="16"/>
                <w:szCs w:val="16"/>
              </w:rPr>
              <w:t>(dB)</w:t>
            </w:r>
          </w:p>
        </w:tc>
        <w:tc>
          <w:tcPr>
            <w:tcW w:w="1416" w:type="dxa"/>
            <w:tcBorders>
              <w:top w:val="single" w:sz="4" w:space="0" w:color="auto"/>
              <w:left w:val="single" w:sz="4" w:space="0" w:color="auto"/>
              <w:bottom w:val="single" w:sz="4" w:space="0" w:color="auto"/>
              <w:right w:val="single" w:sz="4" w:space="0" w:color="auto"/>
            </w:tcBorders>
            <w:hideMark/>
          </w:tcPr>
          <w:p w14:paraId="2832469C" w14:textId="77777777" w:rsidR="00AB7951" w:rsidRDefault="00AB7951">
            <w:pPr>
              <w:jc w:val="center"/>
              <w:rPr>
                <w:rFonts w:ascii="Arial" w:eastAsia="新細明體" w:hAnsi="Arial" w:cs="Arial"/>
                <w:sz w:val="16"/>
                <w:szCs w:val="16"/>
              </w:rPr>
            </w:pPr>
            <w:r>
              <w:rPr>
                <w:rFonts w:ascii="Arial" w:hAnsi="Arial" w:cs="Arial"/>
                <w:sz w:val="16"/>
                <w:szCs w:val="16"/>
              </w:rPr>
              <w:t>207.3</w:t>
            </w:r>
          </w:p>
        </w:tc>
        <w:tc>
          <w:tcPr>
            <w:tcW w:w="1134" w:type="dxa"/>
            <w:tcBorders>
              <w:top w:val="single" w:sz="4" w:space="0" w:color="auto"/>
              <w:left w:val="single" w:sz="4" w:space="0" w:color="auto"/>
              <w:bottom w:val="single" w:sz="4" w:space="0" w:color="auto"/>
              <w:right w:val="single" w:sz="4" w:space="0" w:color="auto"/>
            </w:tcBorders>
            <w:hideMark/>
          </w:tcPr>
          <w:p w14:paraId="2BCBA704" w14:textId="77777777" w:rsidR="00AB7951" w:rsidRDefault="00AB7951">
            <w:pPr>
              <w:jc w:val="center"/>
              <w:rPr>
                <w:rFonts w:ascii="Arial" w:eastAsia="新細明體" w:hAnsi="Arial" w:cs="Arial"/>
                <w:sz w:val="16"/>
                <w:szCs w:val="16"/>
              </w:rPr>
            </w:pPr>
            <w:r>
              <w:rPr>
                <w:rFonts w:ascii="Arial" w:hAnsi="Arial" w:cs="Arial"/>
                <w:sz w:val="16"/>
                <w:szCs w:val="16"/>
              </w:rPr>
              <w:t>180.9</w:t>
            </w:r>
          </w:p>
        </w:tc>
        <w:tc>
          <w:tcPr>
            <w:tcW w:w="1134" w:type="dxa"/>
            <w:tcBorders>
              <w:top w:val="single" w:sz="4" w:space="0" w:color="auto"/>
              <w:left w:val="single" w:sz="4" w:space="0" w:color="auto"/>
              <w:bottom w:val="single" w:sz="4" w:space="0" w:color="auto"/>
              <w:right w:val="single" w:sz="4" w:space="0" w:color="auto"/>
            </w:tcBorders>
            <w:hideMark/>
          </w:tcPr>
          <w:p w14:paraId="3ED2FDD9" w14:textId="77777777" w:rsidR="00AB7951" w:rsidRDefault="00AB7951">
            <w:pPr>
              <w:jc w:val="center"/>
              <w:rPr>
                <w:rFonts w:ascii="Arial" w:eastAsia="新細明體" w:hAnsi="Arial" w:cs="Arial"/>
                <w:sz w:val="16"/>
                <w:szCs w:val="16"/>
              </w:rPr>
            </w:pPr>
            <w:r>
              <w:rPr>
                <w:rFonts w:ascii="Arial" w:hAnsi="Arial" w:cs="Arial"/>
                <w:sz w:val="16"/>
                <w:szCs w:val="16"/>
              </w:rPr>
              <w:t>175.4</w:t>
            </w:r>
          </w:p>
        </w:tc>
      </w:tr>
      <w:tr w:rsidR="00AB7951" w14:paraId="29EBEAB1" w14:textId="77777777" w:rsidTr="00AB7951">
        <w:trPr>
          <w:jc w:val="center"/>
        </w:trPr>
        <w:tc>
          <w:tcPr>
            <w:tcW w:w="2407" w:type="dxa"/>
            <w:tcBorders>
              <w:top w:val="single" w:sz="4" w:space="0" w:color="auto"/>
              <w:left w:val="single" w:sz="4" w:space="0" w:color="auto"/>
              <w:bottom w:val="single" w:sz="4" w:space="0" w:color="auto"/>
              <w:right w:val="single" w:sz="4" w:space="0" w:color="auto"/>
            </w:tcBorders>
            <w:hideMark/>
          </w:tcPr>
          <w:p w14:paraId="12D09A1B" w14:textId="77777777" w:rsidR="00AB7951" w:rsidRDefault="00AB7951">
            <w:pPr>
              <w:jc w:val="center"/>
              <w:rPr>
                <w:rFonts w:ascii="Arial" w:eastAsia="新細明體" w:hAnsi="Arial" w:cs="Arial"/>
                <w:sz w:val="16"/>
                <w:szCs w:val="16"/>
              </w:rPr>
            </w:pPr>
            <w:r>
              <w:rPr>
                <w:rFonts w:ascii="Arial" w:hAnsi="Arial" w:cs="Arial"/>
                <w:bCs/>
                <w:sz w:val="16"/>
                <w:szCs w:val="16"/>
              </w:rPr>
              <w:t>Atmosphere loss (dB)</w:t>
            </w:r>
          </w:p>
        </w:tc>
        <w:tc>
          <w:tcPr>
            <w:tcW w:w="1416" w:type="dxa"/>
            <w:tcBorders>
              <w:top w:val="single" w:sz="4" w:space="0" w:color="auto"/>
              <w:left w:val="single" w:sz="4" w:space="0" w:color="auto"/>
              <w:bottom w:val="single" w:sz="4" w:space="0" w:color="auto"/>
              <w:right w:val="single" w:sz="4" w:space="0" w:color="auto"/>
            </w:tcBorders>
            <w:hideMark/>
          </w:tcPr>
          <w:p w14:paraId="67B4C344" w14:textId="77777777" w:rsidR="00AB7951" w:rsidRDefault="00AB7951">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1CB3F028" w14:textId="77777777" w:rsidR="00AB7951" w:rsidRDefault="00AB7951">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3E10E9F3" w14:textId="77777777" w:rsidR="00AB7951" w:rsidRDefault="00AB7951">
            <w:pPr>
              <w:jc w:val="center"/>
              <w:rPr>
                <w:rFonts w:ascii="Arial" w:eastAsia="新細明體" w:hAnsi="Arial" w:cs="Arial"/>
                <w:sz w:val="16"/>
                <w:szCs w:val="16"/>
              </w:rPr>
            </w:pPr>
            <w:r>
              <w:rPr>
                <w:rFonts w:ascii="Arial" w:hAnsi="Arial" w:cs="Arial"/>
                <w:bCs/>
                <w:sz w:val="16"/>
                <w:szCs w:val="16"/>
              </w:rPr>
              <w:t>2</w:t>
            </w:r>
          </w:p>
        </w:tc>
      </w:tr>
      <w:tr w:rsidR="00AB7951" w14:paraId="6CBF2AAE" w14:textId="77777777" w:rsidTr="00AB7951">
        <w:trPr>
          <w:jc w:val="center"/>
        </w:trPr>
        <w:tc>
          <w:tcPr>
            <w:tcW w:w="2407" w:type="dxa"/>
            <w:tcBorders>
              <w:top w:val="single" w:sz="4" w:space="0" w:color="auto"/>
              <w:left w:val="single" w:sz="4" w:space="0" w:color="auto"/>
              <w:bottom w:val="single" w:sz="4" w:space="0" w:color="auto"/>
              <w:right w:val="single" w:sz="4" w:space="0" w:color="auto"/>
            </w:tcBorders>
            <w:hideMark/>
          </w:tcPr>
          <w:p w14:paraId="5A9752DA" w14:textId="77777777" w:rsidR="00AB7951" w:rsidRDefault="00AB7951">
            <w:pPr>
              <w:jc w:val="center"/>
              <w:rPr>
                <w:rFonts w:ascii="Arial" w:eastAsia="新細明體" w:hAnsi="Arial" w:cs="Arial"/>
                <w:sz w:val="16"/>
                <w:szCs w:val="16"/>
              </w:rPr>
            </w:pPr>
            <w:r>
              <w:rPr>
                <w:rFonts w:ascii="Arial" w:hAnsi="Arial" w:cs="Arial"/>
                <w:bCs/>
                <w:sz w:val="16"/>
                <w:szCs w:val="16"/>
              </w:rPr>
              <w:lastRenderedPageBreak/>
              <w:t>BW (MHz)</w:t>
            </w:r>
          </w:p>
        </w:tc>
        <w:tc>
          <w:tcPr>
            <w:tcW w:w="1416" w:type="dxa"/>
            <w:tcBorders>
              <w:top w:val="single" w:sz="4" w:space="0" w:color="auto"/>
              <w:left w:val="single" w:sz="4" w:space="0" w:color="auto"/>
              <w:bottom w:val="single" w:sz="4" w:space="0" w:color="auto"/>
              <w:right w:val="single" w:sz="4" w:space="0" w:color="auto"/>
            </w:tcBorders>
            <w:hideMark/>
          </w:tcPr>
          <w:p w14:paraId="7A526B21" w14:textId="77777777" w:rsidR="00AB7951" w:rsidRDefault="00AB7951">
            <w:pPr>
              <w:jc w:val="center"/>
              <w:rPr>
                <w:rFonts w:ascii="Arial" w:eastAsia="新細明體" w:hAnsi="Arial" w:cs="Arial"/>
                <w:sz w:val="16"/>
                <w:szCs w:val="16"/>
              </w:rPr>
            </w:pPr>
            <w:r>
              <w:rPr>
                <w:rFonts w:ascii="Arial" w:hAnsi="Arial" w:cs="Arial"/>
                <w:bCs/>
                <w:sz w:val="16"/>
                <w:szCs w:val="16"/>
              </w:rPr>
              <w:t>10</w:t>
            </w:r>
          </w:p>
        </w:tc>
        <w:tc>
          <w:tcPr>
            <w:tcW w:w="1134" w:type="dxa"/>
            <w:tcBorders>
              <w:top w:val="single" w:sz="4" w:space="0" w:color="auto"/>
              <w:left w:val="single" w:sz="4" w:space="0" w:color="auto"/>
              <w:bottom w:val="single" w:sz="4" w:space="0" w:color="auto"/>
              <w:right w:val="single" w:sz="4" w:space="0" w:color="auto"/>
            </w:tcBorders>
            <w:hideMark/>
          </w:tcPr>
          <w:p w14:paraId="46E4CD72" w14:textId="77777777" w:rsidR="00AB7951" w:rsidRDefault="00AB7951">
            <w:pPr>
              <w:jc w:val="center"/>
              <w:rPr>
                <w:rFonts w:ascii="Arial" w:eastAsia="新細明體" w:hAnsi="Arial" w:cs="Arial"/>
                <w:sz w:val="16"/>
                <w:szCs w:val="16"/>
              </w:rPr>
            </w:pPr>
            <w:r>
              <w:rPr>
                <w:rFonts w:ascii="Arial" w:hAnsi="Arial" w:cs="Arial"/>
                <w:bCs/>
                <w:sz w:val="16"/>
                <w:szCs w:val="16"/>
              </w:rPr>
              <w:t>100</w:t>
            </w:r>
          </w:p>
        </w:tc>
        <w:tc>
          <w:tcPr>
            <w:tcW w:w="1134" w:type="dxa"/>
            <w:tcBorders>
              <w:top w:val="single" w:sz="4" w:space="0" w:color="auto"/>
              <w:left w:val="single" w:sz="4" w:space="0" w:color="auto"/>
              <w:bottom w:val="single" w:sz="4" w:space="0" w:color="auto"/>
              <w:right w:val="single" w:sz="4" w:space="0" w:color="auto"/>
            </w:tcBorders>
            <w:hideMark/>
          </w:tcPr>
          <w:p w14:paraId="52AA5D03" w14:textId="77777777" w:rsidR="00AB7951" w:rsidRDefault="00AB7951">
            <w:pPr>
              <w:jc w:val="center"/>
              <w:rPr>
                <w:rFonts w:ascii="Arial" w:eastAsia="新細明體" w:hAnsi="Arial" w:cs="Arial"/>
                <w:sz w:val="16"/>
                <w:szCs w:val="16"/>
              </w:rPr>
            </w:pPr>
            <w:r>
              <w:rPr>
                <w:rFonts w:ascii="Arial" w:hAnsi="Arial" w:cs="Arial"/>
                <w:bCs/>
                <w:sz w:val="16"/>
                <w:szCs w:val="16"/>
              </w:rPr>
              <w:t>100</w:t>
            </w:r>
          </w:p>
        </w:tc>
      </w:tr>
      <w:tr w:rsidR="00AB7951" w14:paraId="7C5B2984" w14:textId="77777777" w:rsidTr="00AB7951">
        <w:trPr>
          <w:jc w:val="center"/>
        </w:trPr>
        <w:tc>
          <w:tcPr>
            <w:tcW w:w="2407" w:type="dxa"/>
            <w:tcBorders>
              <w:top w:val="single" w:sz="4" w:space="0" w:color="auto"/>
              <w:left w:val="single" w:sz="4" w:space="0" w:color="auto"/>
              <w:bottom w:val="single" w:sz="4" w:space="0" w:color="auto"/>
              <w:right w:val="single" w:sz="4" w:space="0" w:color="auto"/>
            </w:tcBorders>
            <w:hideMark/>
          </w:tcPr>
          <w:p w14:paraId="7CD5594E" w14:textId="77777777" w:rsidR="00AB7951" w:rsidRDefault="00AB7951">
            <w:pPr>
              <w:jc w:val="center"/>
              <w:rPr>
                <w:rFonts w:ascii="Arial" w:eastAsia="新細明體" w:hAnsi="Arial" w:cs="Arial"/>
                <w:sz w:val="16"/>
                <w:szCs w:val="16"/>
              </w:rPr>
            </w:pPr>
            <w:r>
              <w:rPr>
                <w:rFonts w:ascii="Arial" w:hAnsi="Arial" w:cs="Arial"/>
                <w:bCs/>
                <w:sz w:val="16"/>
                <w:szCs w:val="16"/>
              </w:rPr>
              <w:t>target SNR</w:t>
            </w:r>
          </w:p>
        </w:tc>
        <w:tc>
          <w:tcPr>
            <w:tcW w:w="1416" w:type="dxa"/>
            <w:tcBorders>
              <w:top w:val="single" w:sz="4" w:space="0" w:color="auto"/>
              <w:left w:val="single" w:sz="4" w:space="0" w:color="auto"/>
              <w:bottom w:val="single" w:sz="4" w:space="0" w:color="auto"/>
              <w:right w:val="single" w:sz="4" w:space="0" w:color="auto"/>
            </w:tcBorders>
            <w:hideMark/>
          </w:tcPr>
          <w:p w14:paraId="1FD00E88" w14:textId="77777777" w:rsidR="00AB7951" w:rsidRDefault="00AB7951">
            <w:pPr>
              <w:jc w:val="center"/>
              <w:rPr>
                <w:rFonts w:ascii="Arial" w:eastAsia="新細明體" w:hAnsi="Arial" w:cs="Arial"/>
                <w:sz w:val="16"/>
                <w:szCs w:val="16"/>
              </w:rPr>
            </w:pPr>
            <w:r>
              <w:rPr>
                <w:rFonts w:ascii="Arial" w:hAnsi="Arial" w:cs="Arial"/>
                <w:bCs/>
                <w:sz w:val="16"/>
                <w:szCs w:val="16"/>
              </w:rPr>
              <w:t>-1</w:t>
            </w:r>
          </w:p>
        </w:tc>
        <w:tc>
          <w:tcPr>
            <w:tcW w:w="1134" w:type="dxa"/>
            <w:tcBorders>
              <w:top w:val="single" w:sz="4" w:space="0" w:color="auto"/>
              <w:left w:val="single" w:sz="4" w:space="0" w:color="auto"/>
              <w:bottom w:val="single" w:sz="4" w:space="0" w:color="auto"/>
              <w:right w:val="single" w:sz="4" w:space="0" w:color="auto"/>
            </w:tcBorders>
            <w:hideMark/>
          </w:tcPr>
          <w:p w14:paraId="0BCA415D" w14:textId="77777777" w:rsidR="00AB7951" w:rsidRDefault="00AB7951">
            <w:pPr>
              <w:jc w:val="center"/>
              <w:rPr>
                <w:rFonts w:ascii="Arial" w:eastAsia="新細明體" w:hAnsi="Arial" w:cs="Arial"/>
                <w:sz w:val="16"/>
                <w:szCs w:val="16"/>
              </w:rPr>
            </w:pPr>
            <w:r>
              <w:rPr>
                <w:rFonts w:ascii="Arial" w:hAnsi="Arial" w:cs="Arial"/>
                <w:bCs/>
                <w:sz w:val="16"/>
                <w:szCs w:val="16"/>
              </w:rPr>
              <w:t>-1</w:t>
            </w:r>
          </w:p>
        </w:tc>
        <w:tc>
          <w:tcPr>
            <w:tcW w:w="1134" w:type="dxa"/>
            <w:tcBorders>
              <w:top w:val="single" w:sz="4" w:space="0" w:color="auto"/>
              <w:left w:val="single" w:sz="4" w:space="0" w:color="auto"/>
              <w:bottom w:val="single" w:sz="4" w:space="0" w:color="auto"/>
              <w:right w:val="single" w:sz="4" w:space="0" w:color="auto"/>
            </w:tcBorders>
            <w:hideMark/>
          </w:tcPr>
          <w:p w14:paraId="693A4AF9" w14:textId="77777777" w:rsidR="00AB7951" w:rsidRDefault="00AB7951">
            <w:pPr>
              <w:jc w:val="center"/>
              <w:rPr>
                <w:rFonts w:ascii="Arial" w:eastAsia="新細明體" w:hAnsi="Arial" w:cs="Arial"/>
                <w:sz w:val="16"/>
                <w:szCs w:val="16"/>
              </w:rPr>
            </w:pPr>
            <w:r>
              <w:rPr>
                <w:rFonts w:ascii="Arial" w:hAnsi="Arial" w:cs="Arial"/>
                <w:bCs/>
                <w:sz w:val="16"/>
                <w:szCs w:val="16"/>
              </w:rPr>
              <w:t>-1</w:t>
            </w:r>
          </w:p>
        </w:tc>
      </w:tr>
      <w:tr w:rsidR="00AB7951" w14:paraId="4E2014E0" w14:textId="77777777" w:rsidTr="00AB7951">
        <w:trPr>
          <w:trHeight w:val="43"/>
          <w:jc w:val="center"/>
        </w:trPr>
        <w:tc>
          <w:tcPr>
            <w:tcW w:w="2407" w:type="dxa"/>
            <w:tcBorders>
              <w:top w:val="single" w:sz="4" w:space="0" w:color="auto"/>
              <w:left w:val="single" w:sz="4" w:space="0" w:color="auto"/>
              <w:bottom w:val="single" w:sz="4" w:space="0" w:color="auto"/>
              <w:right w:val="single" w:sz="4" w:space="0" w:color="auto"/>
            </w:tcBorders>
            <w:hideMark/>
          </w:tcPr>
          <w:p w14:paraId="50549ED8" w14:textId="77777777" w:rsidR="00AB7951" w:rsidRDefault="00AB7951">
            <w:pPr>
              <w:jc w:val="center"/>
              <w:rPr>
                <w:rFonts w:ascii="Arial" w:eastAsia="新細明體" w:hAnsi="Arial" w:cs="Arial"/>
                <w:sz w:val="16"/>
                <w:szCs w:val="16"/>
              </w:rPr>
            </w:pPr>
            <w:r>
              <w:rPr>
                <w:rFonts w:ascii="Arial" w:hAnsi="Arial" w:cs="Arial"/>
                <w:bCs/>
                <w:sz w:val="16"/>
                <w:szCs w:val="16"/>
              </w:rPr>
              <w:t>SAN noise figure (dB)</w:t>
            </w:r>
          </w:p>
        </w:tc>
        <w:tc>
          <w:tcPr>
            <w:tcW w:w="1416" w:type="dxa"/>
            <w:tcBorders>
              <w:top w:val="single" w:sz="4" w:space="0" w:color="auto"/>
              <w:left w:val="single" w:sz="4" w:space="0" w:color="auto"/>
              <w:bottom w:val="single" w:sz="4" w:space="0" w:color="auto"/>
              <w:right w:val="single" w:sz="4" w:space="0" w:color="auto"/>
            </w:tcBorders>
            <w:hideMark/>
          </w:tcPr>
          <w:p w14:paraId="595EA1E7" w14:textId="77777777" w:rsidR="00AB7951" w:rsidRDefault="00AB7951">
            <w:pPr>
              <w:jc w:val="center"/>
              <w:rPr>
                <w:rFonts w:ascii="Arial" w:eastAsia="新細明體" w:hAnsi="Arial" w:cs="Arial"/>
                <w:sz w:val="16"/>
                <w:szCs w:val="16"/>
              </w:rPr>
            </w:pPr>
            <w:r>
              <w:rPr>
                <w:rFonts w:ascii="Arial" w:hAnsi="Arial" w:cs="Arial"/>
                <w:bCs/>
                <w:sz w:val="16"/>
                <w:szCs w:val="16"/>
              </w:rPr>
              <w:t>3</w:t>
            </w:r>
          </w:p>
        </w:tc>
        <w:tc>
          <w:tcPr>
            <w:tcW w:w="1134" w:type="dxa"/>
            <w:tcBorders>
              <w:top w:val="single" w:sz="4" w:space="0" w:color="auto"/>
              <w:left w:val="single" w:sz="4" w:space="0" w:color="auto"/>
              <w:bottom w:val="single" w:sz="4" w:space="0" w:color="auto"/>
              <w:right w:val="single" w:sz="4" w:space="0" w:color="auto"/>
            </w:tcBorders>
            <w:hideMark/>
          </w:tcPr>
          <w:p w14:paraId="1E76082A" w14:textId="77777777" w:rsidR="00AB7951" w:rsidRDefault="00AB7951">
            <w:pPr>
              <w:jc w:val="center"/>
              <w:rPr>
                <w:rFonts w:ascii="Arial" w:eastAsia="新細明體" w:hAnsi="Arial" w:cs="Arial"/>
                <w:sz w:val="16"/>
                <w:szCs w:val="16"/>
              </w:rPr>
            </w:pPr>
            <w:r>
              <w:rPr>
                <w:rFonts w:ascii="Arial" w:hAnsi="Arial" w:cs="Arial"/>
                <w:bCs/>
                <w:sz w:val="16"/>
                <w:szCs w:val="16"/>
              </w:rPr>
              <w:t>3</w:t>
            </w:r>
          </w:p>
        </w:tc>
        <w:tc>
          <w:tcPr>
            <w:tcW w:w="1134" w:type="dxa"/>
            <w:tcBorders>
              <w:top w:val="single" w:sz="4" w:space="0" w:color="auto"/>
              <w:left w:val="single" w:sz="4" w:space="0" w:color="auto"/>
              <w:bottom w:val="single" w:sz="4" w:space="0" w:color="auto"/>
              <w:right w:val="single" w:sz="4" w:space="0" w:color="auto"/>
            </w:tcBorders>
            <w:hideMark/>
          </w:tcPr>
          <w:p w14:paraId="312406A7" w14:textId="77777777" w:rsidR="00AB7951" w:rsidRDefault="00AB7951">
            <w:pPr>
              <w:jc w:val="center"/>
              <w:rPr>
                <w:rFonts w:ascii="Arial" w:eastAsia="新細明體" w:hAnsi="Arial" w:cs="Arial"/>
                <w:sz w:val="16"/>
                <w:szCs w:val="16"/>
              </w:rPr>
            </w:pPr>
            <w:r>
              <w:rPr>
                <w:rFonts w:ascii="Arial" w:hAnsi="Arial" w:cs="Arial"/>
                <w:bCs/>
                <w:sz w:val="16"/>
                <w:szCs w:val="16"/>
              </w:rPr>
              <w:t>3</w:t>
            </w:r>
          </w:p>
        </w:tc>
      </w:tr>
      <w:tr w:rsidR="00AB7951" w14:paraId="24011268" w14:textId="77777777" w:rsidTr="00AB7951">
        <w:trPr>
          <w:jc w:val="center"/>
        </w:trPr>
        <w:tc>
          <w:tcPr>
            <w:tcW w:w="2407" w:type="dxa"/>
            <w:tcBorders>
              <w:top w:val="single" w:sz="4" w:space="0" w:color="auto"/>
              <w:left w:val="single" w:sz="4" w:space="0" w:color="auto"/>
              <w:bottom w:val="single" w:sz="4" w:space="0" w:color="auto"/>
              <w:right w:val="single" w:sz="4" w:space="0" w:color="auto"/>
            </w:tcBorders>
            <w:hideMark/>
          </w:tcPr>
          <w:p w14:paraId="3FCDB7E8" w14:textId="77777777" w:rsidR="00AB7951" w:rsidRDefault="00AB7951">
            <w:pPr>
              <w:jc w:val="center"/>
              <w:rPr>
                <w:rFonts w:ascii="Arial" w:eastAsia="新細明體" w:hAnsi="Arial" w:cs="Arial"/>
                <w:sz w:val="16"/>
                <w:szCs w:val="16"/>
              </w:rPr>
            </w:pPr>
            <w:r>
              <w:rPr>
                <w:rFonts w:ascii="Arial" w:hAnsi="Arial" w:cs="Arial"/>
                <w:bCs/>
                <w:sz w:val="16"/>
                <w:szCs w:val="16"/>
              </w:rPr>
              <w:t>SAN Rx gain (dBi)</w:t>
            </w:r>
          </w:p>
        </w:tc>
        <w:tc>
          <w:tcPr>
            <w:tcW w:w="1416" w:type="dxa"/>
            <w:tcBorders>
              <w:top w:val="single" w:sz="4" w:space="0" w:color="auto"/>
              <w:left w:val="single" w:sz="4" w:space="0" w:color="auto"/>
              <w:bottom w:val="single" w:sz="4" w:space="0" w:color="auto"/>
              <w:right w:val="single" w:sz="4" w:space="0" w:color="auto"/>
            </w:tcBorders>
            <w:hideMark/>
          </w:tcPr>
          <w:p w14:paraId="521513A6" w14:textId="77777777" w:rsidR="00AB7951" w:rsidRDefault="00AB7951">
            <w:pPr>
              <w:jc w:val="center"/>
              <w:rPr>
                <w:rFonts w:ascii="Arial" w:eastAsia="新細明體" w:hAnsi="Arial" w:cs="Arial"/>
                <w:sz w:val="16"/>
                <w:szCs w:val="16"/>
              </w:rPr>
            </w:pPr>
            <w:r>
              <w:rPr>
                <w:rFonts w:ascii="Arial" w:hAnsi="Arial" w:cs="Arial"/>
                <w:sz w:val="16"/>
                <w:szCs w:val="16"/>
                <w:lang w:eastAsia="zh-CN"/>
              </w:rPr>
              <w:t>44</w:t>
            </w:r>
          </w:p>
        </w:tc>
        <w:tc>
          <w:tcPr>
            <w:tcW w:w="1134" w:type="dxa"/>
            <w:tcBorders>
              <w:top w:val="single" w:sz="4" w:space="0" w:color="auto"/>
              <w:left w:val="single" w:sz="4" w:space="0" w:color="auto"/>
              <w:bottom w:val="single" w:sz="4" w:space="0" w:color="auto"/>
              <w:right w:val="single" w:sz="4" w:space="0" w:color="auto"/>
            </w:tcBorders>
            <w:hideMark/>
          </w:tcPr>
          <w:p w14:paraId="0D9FB561" w14:textId="77777777" w:rsidR="00AB7951" w:rsidRDefault="00AB7951">
            <w:pPr>
              <w:jc w:val="center"/>
              <w:rPr>
                <w:rFonts w:ascii="Arial" w:eastAsia="新細明體" w:hAnsi="Arial" w:cs="Arial"/>
                <w:sz w:val="16"/>
                <w:szCs w:val="16"/>
              </w:rPr>
            </w:pPr>
            <w:r>
              <w:rPr>
                <w:rFonts w:ascii="Arial" w:hAnsi="Arial" w:cs="Arial"/>
                <w:sz w:val="16"/>
                <w:szCs w:val="16"/>
                <w:lang w:eastAsia="zh-CN"/>
              </w:rPr>
              <w:t>38.5</w:t>
            </w:r>
          </w:p>
        </w:tc>
        <w:tc>
          <w:tcPr>
            <w:tcW w:w="1134" w:type="dxa"/>
            <w:tcBorders>
              <w:top w:val="single" w:sz="4" w:space="0" w:color="auto"/>
              <w:left w:val="single" w:sz="4" w:space="0" w:color="auto"/>
              <w:bottom w:val="single" w:sz="4" w:space="0" w:color="auto"/>
              <w:right w:val="single" w:sz="4" w:space="0" w:color="auto"/>
            </w:tcBorders>
            <w:hideMark/>
          </w:tcPr>
          <w:p w14:paraId="42FDF732" w14:textId="77777777" w:rsidR="00AB7951" w:rsidRDefault="00AB7951">
            <w:pPr>
              <w:jc w:val="center"/>
              <w:rPr>
                <w:rFonts w:ascii="Arial" w:eastAsia="新細明體" w:hAnsi="Arial" w:cs="Arial"/>
                <w:sz w:val="16"/>
                <w:szCs w:val="16"/>
              </w:rPr>
            </w:pPr>
            <w:r>
              <w:rPr>
                <w:rFonts w:ascii="Arial" w:hAnsi="Arial" w:cs="Arial"/>
                <w:sz w:val="16"/>
                <w:szCs w:val="16"/>
                <w:lang w:eastAsia="zh-CN"/>
              </w:rPr>
              <w:t>38.5</w:t>
            </w:r>
          </w:p>
        </w:tc>
      </w:tr>
      <w:tr w:rsidR="00AB7951" w14:paraId="64CB31C0" w14:textId="77777777" w:rsidTr="00AB7951">
        <w:trPr>
          <w:jc w:val="center"/>
        </w:trPr>
        <w:tc>
          <w:tcPr>
            <w:tcW w:w="2407" w:type="dxa"/>
            <w:tcBorders>
              <w:top w:val="single" w:sz="4" w:space="0" w:color="auto"/>
              <w:left w:val="single" w:sz="4" w:space="0" w:color="auto"/>
              <w:bottom w:val="single" w:sz="4" w:space="0" w:color="auto"/>
              <w:right w:val="single" w:sz="4" w:space="0" w:color="auto"/>
            </w:tcBorders>
            <w:hideMark/>
          </w:tcPr>
          <w:p w14:paraId="582BE012" w14:textId="77777777" w:rsidR="00AB7951" w:rsidRDefault="00AB7951">
            <w:pPr>
              <w:jc w:val="center"/>
              <w:rPr>
                <w:rFonts w:ascii="Arial" w:eastAsia="新細明體" w:hAnsi="Arial" w:cs="Arial"/>
                <w:sz w:val="16"/>
                <w:szCs w:val="16"/>
              </w:rPr>
            </w:pPr>
            <w:r>
              <w:rPr>
                <w:rFonts w:ascii="Arial" w:hAnsi="Arial" w:cs="Arial"/>
                <w:bCs/>
                <w:sz w:val="16"/>
                <w:szCs w:val="16"/>
              </w:rPr>
              <w:t>Implementation margin</w:t>
            </w:r>
          </w:p>
        </w:tc>
        <w:tc>
          <w:tcPr>
            <w:tcW w:w="1416" w:type="dxa"/>
            <w:tcBorders>
              <w:top w:val="single" w:sz="4" w:space="0" w:color="auto"/>
              <w:left w:val="single" w:sz="4" w:space="0" w:color="auto"/>
              <w:bottom w:val="single" w:sz="4" w:space="0" w:color="auto"/>
              <w:right w:val="single" w:sz="4" w:space="0" w:color="auto"/>
            </w:tcBorders>
            <w:hideMark/>
          </w:tcPr>
          <w:p w14:paraId="263FE689" w14:textId="77777777" w:rsidR="00AB7951" w:rsidRDefault="00AB7951">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7C7BE0FF" w14:textId="77777777" w:rsidR="00AB7951" w:rsidRDefault="00AB7951">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37737E90" w14:textId="77777777" w:rsidR="00AB7951" w:rsidRDefault="00AB7951">
            <w:pPr>
              <w:jc w:val="center"/>
              <w:rPr>
                <w:rFonts w:ascii="Arial" w:eastAsia="新細明體" w:hAnsi="Arial" w:cs="Arial"/>
                <w:sz w:val="16"/>
                <w:szCs w:val="16"/>
              </w:rPr>
            </w:pPr>
            <w:r>
              <w:rPr>
                <w:rFonts w:ascii="Arial" w:hAnsi="Arial" w:cs="Arial"/>
                <w:bCs/>
                <w:sz w:val="16"/>
                <w:szCs w:val="16"/>
              </w:rPr>
              <w:t>2</w:t>
            </w:r>
          </w:p>
        </w:tc>
      </w:tr>
      <w:tr w:rsidR="00AB7951" w14:paraId="3481842E" w14:textId="77777777" w:rsidTr="00AB7951">
        <w:trPr>
          <w:jc w:val="center"/>
        </w:trPr>
        <w:tc>
          <w:tcPr>
            <w:tcW w:w="2407" w:type="dxa"/>
            <w:tcBorders>
              <w:top w:val="single" w:sz="4" w:space="0" w:color="auto"/>
              <w:left w:val="single" w:sz="4" w:space="0" w:color="auto"/>
              <w:bottom w:val="single" w:sz="4" w:space="0" w:color="auto"/>
              <w:right w:val="single" w:sz="4" w:space="0" w:color="auto"/>
            </w:tcBorders>
            <w:hideMark/>
          </w:tcPr>
          <w:p w14:paraId="624091FA" w14:textId="77777777" w:rsidR="00AB7951" w:rsidRDefault="00AB7951">
            <w:pPr>
              <w:jc w:val="center"/>
              <w:rPr>
                <w:rFonts w:ascii="Arial" w:eastAsia="新細明體" w:hAnsi="Arial" w:cs="Arial"/>
                <w:sz w:val="16"/>
                <w:szCs w:val="16"/>
              </w:rPr>
            </w:pPr>
            <w:r>
              <w:rPr>
                <w:rFonts w:ascii="Arial" w:hAnsi="Arial" w:cs="Arial"/>
                <w:bCs/>
                <w:sz w:val="16"/>
                <w:szCs w:val="16"/>
              </w:rPr>
              <w:t>minimum EIRP</w:t>
            </w:r>
          </w:p>
        </w:tc>
        <w:tc>
          <w:tcPr>
            <w:tcW w:w="1416" w:type="dxa"/>
            <w:tcBorders>
              <w:top w:val="single" w:sz="4" w:space="0" w:color="auto"/>
              <w:left w:val="single" w:sz="4" w:space="0" w:color="auto"/>
              <w:bottom w:val="single" w:sz="4" w:space="0" w:color="auto"/>
              <w:right w:val="single" w:sz="4" w:space="0" w:color="auto"/>
            </w:tcBorders>
            <w:hideMark/>
          </w:tcPr>
          <w:p w14:paraId="622D0DFE" w14:textId="77777777" w:rsidR="00AB7951" w:rsidRDefault="00AB7951">
            <w:pPr>
              <w:jc w:val="center"/>
              <w:rPr>
                <w:rFonts w:ascii="Arial" w:eastAsia="新細明體" w:hAnsi="Arial" w:cs="Arial"/>
                <w:sz w:val="16"/>
                <w:szCs w:val="16"/>
              </w:rPr>
            </w:pPr>
            <w:r>
              <w:rPr>
                <w:rFonts w:ascii="Arial" w:hAnsi="Arial" w:cs="Arial"/>
                <w:bCs/>
                <w:sz w:val="16"/>
                <w:szCs w:val="16"/>
              </w:rPr>
              <w:t>71.3</w:t>
            </w:r>
          </w:p>
        </w:tc>
        <w:tc>
          <w:tcPr>
            <w:tcW w:w="1134" w:type="dxa"/>
            <w:tcBorders>
              <w:top w:val="single" w:sz="4" w:space="0" w:color="auto"/>
              <w:left w:val="single" w:sz="4" w:space="0" w:color="auto"/>
              <w:bottom w:val="single" w:sz="4" w:space="0" w:color="auto"/>
              <w:right w:val="single" w:sz="4" w:space="0" w:color="auto"/>
            </w:tcBorders>
            <w:hideMark/>
          </w:tcPr>
          <w:p w14:paraId="757EB1DF" w14:textId="77777777" w:rsidR="00AB7951" w:rsidRDefault="00AB7951">
            <w:pPr>
              <w:jc w:val="center"/>
              <w:rPr>
                <w:rFonts w:ascii="Arial" w:eastAsia="新細明體" w:hAnsi="Arial" w:cs="Arial"/>
                <w:sz w:val="16"/>
                <w:szCs w:val="16"/>
              </w:rPr>
            </w:pPr>
            <w:r>
              <w:rPr>
                <w:rFonts w:ascii="Arial" w:hAnsi="Arial" w:cs="Arial"/>
                <w:bCs/>
                <w:sz w:val="16"/>
                <w:szCs w:val="16"/>
              </w:rPr>
              <w:t>60.5</w:t>
            </w:r>
          </w:p>
        </w:tc>
        <w:tc>
          <w:tcPr>
            <w:tcW w:w="1134" w:type="dxa"/>
            <w:tcBorders>
              <w:top w:val="single" w:sz="4" w:space="0" w:color="auto"/>
              <w:left w:val="single" w:sz="4" w:space="0" w:color="auto"/>
              <w:bottom w:val="single" w:sz="4" w:space="0" w:color="auto"/>
              <w:right w:val="single" w:sz="4" w:space="0" w:color="auto"/>
            </w:tcBorders>
            <w:hideMark/>
          </w:tcPr>
          <w:p w14:paraId="187AA7BC" w14:textId="77777777" w:rsidR="00AB7951" w:rsidRDefault="00AB7951">
            <w:pPr>
              <w:jc w:val="center"/>
              <w:rPr>
                <w:rFonts w:ascii="Arial" w:eastAsia="新細明體" w:hAnsi="Arial" w:cs="Arial"/>
                <w:sz w:val="16"/>
                <w:szCs w:val="16"/>
              </w:rPr>
            </w:pPr>
            <w:r>
              <w:rPr>
                <w:rFonts w:ascii="Arial" w:hAnsi="Arial" w:cs="Arial"/>
                <w:bCs/>
                <w:sz w:val="16"/>
                <w:szCs w:val="16"/>
              </w:rPr>
              <w:t>54.9</w:t>
            </w:r>
          </w:p>
        </w:tc>
      </w:tr>
    </w:tbl>
    <w:p w14:paraId="03B31882" w14:textId="77777777" w:rsidR="00AB7951" w:rsidRDefault="00AB7951" w:rsidP="002A3819">
      <w:pPr>
        <w:pStyle w:val="af5"/>
        <w:ind w:left="0"/>
        <w:jc w:val="both"/>
        <w:rPr>
          <w:rFonts w:eastAsiaTheme="minorEastAsia"/>
          <w:bCs/>
          <w:noProof/>
          <w:sz w:val="20"/>
          <w:szCs w:val="20"/>
        </w:rPr>
      </w:pPr>
    </w:p>
    <w:p w14:paraId="04707861" w14:textId="77777777" w:rsidR="00F75B7B" w:rsidRPr="00F75B7B" w:rsidRDefault="00F75B7B" w:rsidP="002A3819">
      <w:pPr>
        <w:pStyle w:val="af5"/>
        <w:ind w:left="0"/>
        <w:jc w:val="both"/>
        <w:rPr>
          <w:rFonts w:eastAsiaTheme="minorEastAsia"/>
          <w:b/>
          <w:noProof/>
          <w:sz w:val="20"/>
          <w:szCs w:val="20"/>
        </w:rPr>
      </w:pPr>
      <w:bookmarkStart w:id="18" w:name="OLE_LINK105"/>
    </w:p>
    <w:p w14:paraId="05F5C8A6" w14:textId="780D5F76" w:rsidR="00F75B7B" w:rsidRDefault="00F75B7B" w:rsidP="002A3819">
      <w:pPr>
        <w:pStyle w:val="af5"/>
        <w:ind w:left="0"/>
        <w:jc w:val="both"/>
        <w:rPr>
          <w:rFonts w:eastAsiaTheme="minorEastAsia"/>
          <w:b/>
          <w:noProof/>
          <w:sz w:val="20"/>
          <w:szCs w:val="20"/>
        </w:rPr>
      </w:pPr>
      <w:bookmarkStart w:id="19" w:name="OLE_LINK13"/>
      <w:bookmarkStart w:id="20" w:name="OLE_LINK58"/>
      <w:r w:rsidRPr="00F75B7B">
        <w:rPr>
          <w:rFonts w:eastAsiaTheme="minorEastAsia" w:hint="eastAsia"/>
          <w:b/>
          <w:noProof/>
          <w:sz w:val="20"/>
          <w:szCs w:val="20"/>
          <w:u w:val="single"/>
        </w:rPr>
        <w:t>P</w:t>
      </w:r>
      <w:r w:rsidRPr="00F75B7B">
        <w:rPr>
          <w:rFonts w:eastAsiaTheme="minorEastAsia"/>
          <w:b/>
          <w:noProof/>
          <w:sz w:val="20"/>
          <w:szCs w:val="20"/>
          <w:u w:val="single"/>
        </w:rPr>
        <w:t xml:space="preserve">roposal </w:t>
      </w:r>
      <w:r w:rsidR="001F5255">
        <w:rPr>
          <w:rFonts w:eastAsiaTheme="minorEastAsia"/>
          <w:b/>
          <w:noProof/>
          <w:sz w:val="20"/>
          <w:szCs w:val="20"/>
          <w:u w:val="single"/>
        </w:rPr>
        <w:t>2</w:t>
      </w:r>
      <w:r w:rsidRPr="00F75B7B">
        <w:rPr>
          <w:rFonts w:eastAsiaTheme="minorEastAsia"/>
          <w:b/>
          <w:noProof/>
          <w:sz w:val="20"/>
          <w:szCs w:val="20"/>
        </w:rPr>
        <w:t xml:space="preserve"> : </w:t>
      </w:r>
      <w:bookmarkStart w:id="21" w:name="OLE_LINK42"/>
      <w:bookmarkEnd w:id="19"/>
      <w:r w:rsidR="00BD6858" w:rsidRPr="00BD6858">
        <w:rPr>
          <w:rFonts w:eastAsiaTheme="minorEastAsia"/>
          <w:b/>
          <w:noProof/>
          <w:sz w:val="20"/>
          <w:szCs w:val="20"/>
        </w:rPr>
        <w:t xml:space="preserve">RAN4 to consider a minimum peak EIRP of 70 dBm for Ku band VSAT communicating with </w:t>
      </w:r>
      <w:r w:rsidR="00974FC3">
        <w:rPr>
          <w:rFonts w:eastAsiaTheme="minorEastAsia" w:hint="eastAsia"/>
          <w:b/>
          <w:noProof/>
          <w:sz w:val="20"/>
          <w:szCs w:val="20"/>
        </w:rPr>
        <w:t>GSO</w:t>
      </w:r>
      <w:r w:rsidR="00BD6858" w:rsidRPr="00BD6858">
        <w:rPr>
          <w:rFonts w:eastAsiaTheme="minorEastAsia"/>
          <w:b/>
          <w:noProof/>
          <w:sz w:val="20"/>
          <w:szCs w:val="20"/>
        </w:rPr>
        <w:t>.</w:t>
      </w:r>
    </w:p>
    <w:bookmarkEnd w:id="18"/>
    <w:bookmarkEnd w:id="20"/>
    <w:bookmarkEnd w:id="21"/>
    <w:p w14:paraId="40914D7D" w14:textId="77777777" w:rsidR="00F75B7B" w:rsidRPr="00BD6858" w:rsidRDefault="00F75B7B" w:rsidP="00F75B7B">
      <w:pPr>
        <w:pStyle w:val="af5"/>
        <w:ind w:left="468"/>
        <w:jc w:val="both"/>
        <w:rPr>
          <w:rFonts w:eastAsiaTheme="minorEastAsia"/>
          <w:bCs/>
          <w:noProof/>
          <w:sz w:val="20"/>
          <w:szCs w:val="20"/>
        </w:rPr>
      </w:pPr>
    </w:p>
    <w:p w14:paraId="73554C5F" w14:textId="3421293F" w:rsidR="00FD4F6F" w:rsidRDefault="00BD6858" w:rsidP="00470C0C">
      <w:pPr>
        <w:pStyle w:val="af5"/>
        <w:ind w:left="0"/>
        <w:jc w:val="both"/>
        <w:rPr>
          <w:rFonts w:eastAsiaTheme="minorEastAsia"/>
          <w:b/>
          <w:noProof/>
          <w:sz w:val="20"/>
          <w:szCs w:val="20"/>
        </w:rPr>
      </w:pPr>
      <w:r>
        <w:rPr>
          <w:rFonts w:eastAsiaTheme="minorEastAsia"/>
          <w:b/>
          <w:noProof/>
          <w:sz w:val="20"/>
          <w:szCs w:val="20"/>
          <w:u w:val="single"/>
        </w:rPr>
        <w:t xml:space="preserve">Proposal </w:t>
      </w:r>
      <w:r w:rsidR="001F5255">
        <w:rPr>
          <w:rFonts w:eastAsiaTheme="minorEastAsia"/>
          <w:b/>
          <w:noProof/>
          <w:sz w:val="20"/>
          <w:szCs w:val="20"/>
          <w:u w:val="single"/>
        </w:rPr>
        <w:t>3</w:t>
      </w:r>
      <w:r>
        <w:rPr>
          <w:rFonts w:eastAsiaTheme="minorEastAsia"/>
          <w:b/>
          <w:noProof/>
          <w:sz w:val="20"/>
          <w:szCs w:val="20"/>
        </w:rPr>
        <w:t xml:space="preserve"> : RAN4 to consider a minimum peak EIRP of 60 dBm for Ku band VSAT communicating with LEO.</w:t>
      </w:r>
      <w:bookmarkStart w:id="22" w:name="OLE_LINK7"/>
      <w:bookmarkStart w:id="23" w:name="OLE_LINK6"/>
      <w:bookmarkStart w:id="24" w:name="OLE_LINK57"/>
      <w:bookmarkEnd w:id="11"/>
      <w:bookmarkEnd w:id="12"/>
    </w:p>
    <w:p w14:paraId="05806180" w14:textId="77777777" w:rsidR="00470C0C" w:rsidRPr="00470C0C" w:rsidRDefault="00470C0C" w:rsidP="00470C0C">
      <w:pPr>
        <w:pStyle w:val="af5"/>
        <w:ind w:left="0"/>
        <w:jc w:val="both"/>
        <w:rPr>
          <w:rFonts w:eastAsiaTheme="minorEastAsia"/>
          <w:b/>
          <w:noProof/>
          <w:sz w:val="20"/>
          <w:szCs w:val="20"/>
        </w:rPr>
      </w:pPr>
    </w:p>
    <w:p w14:paraId="127E2470" w14:textId="778B567A" w:rsidR="00AB6C9F" w:rsidRPr="00371DD8" w:rsidRDefault="00AB6C9F" w:rsidP="00AB6C9F">
      <w:pPr>
        <w:pStyle w:val="af5"/>
        <w:numPr>
          <w:ilvl w:val="1"/>
          <w:numId w:val="18"/>
        </w:numPr>
        <w:overflowPunct w:val="0"/>
        <w:autoSpaceDE w:val="0"/>
        <w:autoSpaceDN w:val="0"/>
        <w:adjustRightInd w:val="0"/>
        <w:spacing w:before="120" w:after="120"/>
        <w:jc w:val="both"/>
        <w:textAlignment w:val="baseline"/>
        <w:rPr>
          <w:rFonts w:eastAsiaTheme="minorEastAsia"/>
          <w:b/>
          <w:bCs/>
          <w:szCs w:val="32"/>
          <w:lang w:val="en-GB"/>
        </w:rPr>
      </w:pPr>
      <w:r w:rsidRPr="00371DD8">
        <w:rPr>
          <w:rFonts w:eastAsiaTheme="minorEastAsia"/>
          <w:b/>
          <w:bCs/>
          <w:szCs w:val="32"/>
          <w:lang w:val="en-GB"/>
        </w:rPr>
        <w:t>EIS</w:t>
      </w:r>
      <w:r w:rsidR="00E43240">
        <w:rPr>
          <w:rFonts w:eastAsiaTheme="minorEastAsia" w:hint="eastAsia"/>
          <w:b/>
          <w:bCs/>
          <w:szCs w:val="32"/>
          <w:lang w:val="en-GB"/>
        </w:rPr>
        <w:t xml:space="preserve"> </w:t>
      </w:r>
      <w:r w:rsidR="00E43240" w:rsidRPr="00E43240">
        <w:rPr>
          <w:rFonts w:eastAsiaTheme="minorEastAsia"/>
          <w:b/>
          <w:bCs/>
          <w:szCs w:val="32"/>
          <w:lang w:val="en-GB"/>
        </w:rPr>
        <w:t>requirement</w:t>
      </w:r>
    </w:p>
    <w:bookmarkEnd w:id="22"/>
    <w:bookmarkEnd w:id="23"/>
    <w:p w14:paraId="6B640362" w14:textId="06CEEAEA" w:rsidR="003F3F5C" w:rsidRPr="002235B8" w:rsidRDefault="003F3F5C" w:rsidP="00321F68">
      <w:pPr>
        <w:widowControl w:val="0"/>
        <w:rPr>
          <w:rFonts w:eastAsiaTheme="minorEastAsia"/>
          <w:sz w:val="20"/>
          <w:szCs w:val="20"/>
        </w:rPr>
      </w:pPr>
      <w:r w:rsidRPr="002235B8">
        <w:rPr>
          <w:rFonts w:asciiTheme="minorEastAsia" w:eastAsiaTheme="minorEastAsia" w:hAnsiTheme="minorEastAsia" w:hint="eastAsia"/>
          <w:sz w:val="20"/>
          <w:szCs w:val="20"/>
        </w:rPr>
        <w:t>I</w:t>
      </w:r>
      <w:r w:rsidRPr="002235B8">
        <w:rPr>
          <w:rFonts w:eastAsiaTheme="minorEastAsia" w:hint="eastAsia"/>
          <w:sz w:val="20"/>
          <w:szCs w:val="20"/>
        </w:rPr>
        <w:t>n</w:t>
      </w:r>
      <w:r w:rsidRPr="002235B8">
        <w:rPr>
          <w:rFonts w:eastAsiaTheme="minorEastAsia"/>
          <w:sz w:val="20"/>
          <w:szCs w:val="20"/>
        </w:rPr>
        <w:t xml:space="preserve"> the last meeting, RAN4 have reached some consensus to derive EIS requirements which are listed below </w:t>
      </w:r>
    </w:p>
    <w:p w14:paraId="02DB80FD" w14:textId="77777777" w:rsidR="002235B8" w:rsidRDefault="002B6EEB" w:rsidP="002235B8">
      <w:pPr>
        <w:widowControl w:val="0"/>
        <w:rPr>
          <w:rFonts w:eastAsiaTheme="minorEastAsia"/>
          <w:color w:val="FF0000"/>
          <w:sz w:val="20"/>
          <w:szCs w:val="20"/>
        </w:rPr>
      </w:pPr>
      <w:r>
        <w:rPr>
          <w:rFonts w:eastAsia="新細明體"/>
          <w:sz w:val="20"/>
          <w:szCs w:val="20"/>
        </w:rPr>
        <w:t>1.</w:t>
      </w:r>
      <w:r w:rsidR="003F3F5C">
        <w:rPr>
          <w:rFonts w:eastAsia="新細明體"/>
          <w:sz w:val="20"/>
          <w:szCs w:val="20"/>
        </w:rPr>
        <w:t>the EIS requirement for 50MHz channel bandwidth based on the DL SNR target -1 dB (MCS for QPSK 1/3)</w:t>
      </w:r>
    </w:p>
    <w:p w14:paraId="4A2E8173" w14:textId="77777777" w:rsidR="002235B8" w:rsidRDefault="003F3F5C" w:rsidP="002235B8">
      <w:pPr>
        <w:widowControl w:val="0"/>
        <w:rPr>
          <w:rFonts w:eastAsia="新細明體"/>
          <w:sz w:val="20"/>
          <w:szCs w:val="20"/>
        </w:rPr>
      </w:pPr>
      <w:r>
        <w:rPr>
          <w:rFonts w:eastAsia="新細明體" w:hint="eastAsia"/>
          <w:sz w:val="20"/>
          <w:szCs w:val="20"/>
        </w:rPr>
        <w:t>2</w:t>
      </w:r>
      <w:r>
        <w:rPr>
          <w:rFonts w:eastAsia="新細明體"/>
          <w:sz w:val="20"/>
          <w:szCs w:val="20"/>
        </w:rPr>
        <w:t>.</w:t>
      </w:r>
      <w:r w:rsidRPr="003F3F5C">
        <w:rPr>
          <w:rFonts w:eastAsia="新細明體"/>
          <w:sz w:val="20"/>
          <w:szCs w:val="20"/>
        </w:rPr>
        <w:t xml:space="preserve"> </w:t>
      </w:r>
      <w:r>
        <w:rPr>
          <w:rFonts w:eastAsia="新細明體"/>
          <w:sz w:val="20"/>
          <w:szCs w:val="20"/>
        </w:rPr>
        <w:t>2dB implementation margin</w:t>
      </w:r>
    </w:p>
    <w:p w14:paraId="6C706808" w14:textId="39F013A5" w:rsidR="00321F68" w:rsidRPr="002235B8" w:rsidRDefault="00321F68" w:rsidP="002235B8">
      <w:pPr>
        <w:widowControl w:val="0"/>
        <w:rPr>
          <w:rFonts w:eastAsiaTheme="minorEastAsia"/>
          <w:color w:val="FF0000"/>
          <w:sz w:val="20"/>
          <w:szCs w:val="20"/>
        </w:rPr>
      </w:pPr>
      <w:r>
        <w:rPr>
          <w:rFonts w:eastAsia="新細明體"/>
          <w:sz w:val="20"/>
          <w:szCs w:val="20"/>
        </w:rPr>
        <w:t>3.the beam gain reduction around [3.5dB] at the 30~35 degree elevation angle</w:t>
      </w:r>
    </w:p>
    <w:p w14:paraId="421DE479" w14:textId="77777777" w:rsidR="002235B8" w:rsidRDefault="002235B8" w:rsidP="00321F68">
      <w:pPr>
        <w:keepNext/>
        <w:autoSpaceDN w:val="0"/>
        <w:spacing w:after="120"/>
        <w:jc w:val="both"/>
        <w:rPr>
          <w:rFonts w:eastAsiaTheme="minorEastAsia"/>
          <w:bCs/>
          <w:sz w:val="20"/>
          <w:szCs w:val="20"/>
        </w:rPr>
      </w:pPr>
    </w:p>
    <w:p w14:paraId="7C4C7182" w14:textId="752907D1" w:rsidR="00321F68" w:rsidRPr="00321F68" w:rsidRDefault="00321F68" w:rsidP="00321F68">
      <w:pPr>
        <w:keepNext/>
        <w:autoSpaceDN w:val="0"/>
        <w:spacing w:after="120"/>
        <w:jc w:val="both"/>
        <w:rPr>
          <w:rFonts w:eastAsia="新細明體"/>
          <w:sz w:val="20"/>
          <w:szCs w:val="20"/>
        </w:rPr>
      </w:pPr>
      <w:r w:rsidRPr="00321F68">
        <w:rPr>
          <w:rFonts w:eastAsiaTheme="minorEastAsia"/>
          <w:bCs/>
          <w:sz w:val="20"/>
          <w:szCs w:val="20"/>
        </w:rPr>
        <w:t>For the beam gain reduction, this highly depends on the implementation. Based on our evaluation, it would be in the range of 4 to 6 dB. Here, we take the worst case of 6 dB for the EIS analysis</w:t>
      </w:r>
    </w:p>
    <w:p w14:paraId="6A40A35D" w14:textId="77777777" w:rsidR="00321F68" w:rsidRDefault="00321F68" w:rsidP="00321F68">
      <w:pPr>
        <w:widowControl w:val="0"/>
        <w:rPr>
          <w:rFonts w:eastAsiaTheme="minorEastAsia"/>
          <w:sz w:val="16"/>
          <w:szCs w:val="16"/>
          <w:lang w:eastAsia="zh-CN"/>
        </w:rPr>
      </w:pPr>
      <w:r>
        <w:rPr>
          <w:rFonts w:eastAsiaTheme="minorEastAsia"/>
          <w:b/>
          <w:sz w:val="20"/>
          <w:szCs w:val="20"/>
          <w:lang w:eastAsia="zh-CN"/>
        </w:rPr>
        <w:t>From VSAT implementation perspective</w:t>
      </w:r>
      <w:r>
        <w:rPr>
          <w:rFonts w:eastAsiaTheme="minorEastAsia"/>
          <w:sz w:val="20"/>
          <w:szCs w:val="20"/>
          <w:lang w:eastAsia="zh-CN"/>
        </w:rPr>
        <w:t>, the minimum EIS can be derived below.</w:t>
      </w:r>
    </w:p>
    <w:p w14:paraId="6D2B881F" w14:textId="4003A9AA" w:rsidR="0078212C" w:rsidRDefault="00321F68" w:rsidP="00321F68">
      <w:pPr>
        <w:widowControl w:val="0"/>
        <w:rPr>
          <w:rFonts w:eastAsia="DengXian"/>
          <w:color w:val="FF0000"/>
          <w:sz w:val="20"/>
          <w:szCs w:val="20"/>
          <w:lang w:eastAsia="zh-CN"/>
        </w:rPr>
      </w:pPr>
      <w:r>
        <w:rPr>
          <w:rFonts w:eastAsiaTheme="minorEastAsia"/>
          <w:sz w:val="20"/>
          <w:szCs w:val="20"/>
          <w:lang w:eastAsia="zh-CN"/>
        </w:rPr>
        <w:t>EIS</w:t>
      </w:r>
      <w:r>
        <w:rPr>
          <w:rFonts w:eastAsiaTheme="minorEastAsia"/>
          <w:sz w:val="20"/>
          <w:szCs w:val="20"/>
          <w:vertAlign w:val="subscript"/>
          <w:lang w:eastAsia="zh-CN"/>
        </w:rPr>
        <w:t xml:space="preserve">min </w:t>
      </w:r>
      <w:r>
        <w:rPr>
          <w:rFonts w:eastAsiaTheme="minorEastAsia"/>
          <w:sz w:val="20"/>
          <w:szCs w:val="20"/>
          <w:lang w:eastAsia="zh-CN"/>
        </w:rPr>
        <w:t>= 10*log10(k)+10*log10(BW)+60+IM+SNR -</w:t>
      </w:r>
      <w:r>
        <w:rPr>
          <w:rFonts w:eastAsiaTheme="minorEastAsia"/>
          <w:color w:val="FF0000"/>
          <w:sz w:val="20"/>
          <w:szCs w:val="20"/>
          <w:lang w:eastAsia="zh-CN"/>
        </w:rPr>
        <w:t xml:space="preserve"> </w:t>
      </w:r>
      <w:r>
        <w:rPr>
          <w:rFonts w:eastAsiaTheme="minorEastAsia"/>
          <w:color w:val="000000" w:themeColor="text1"/>
          <w:sz w:val="20"/>
          <w:szCs w:val="20"/>
          <w:lang w:eastAsia="zh-CN"/>
        </w:rPr>
        <w:t>G/T</w:t>
      </w:r>
    </w:p>
    <w:p w14:paraId="38371E09" w14:textId="77777777" w:rsidR="00321F68" w:rsidRPr="00321F68" w:rsidRDefault="00321F68" w:rsidP="00321F68">
      <w:pPr>
        <w:widowControl w:val="0"/>
        <w:rPr>
          <w:rFonts w:eastAsia="DengXian"/>
          <w:color w:val="FF0000"/>
          <w:sz w:val="20"/>
          <w:szCs w:val="20"/>
          <w:lang w:eastAsia="zh-CN"/>
        </w:rPr>
      </w:pPr>
    </w:p>
    <w:p w14:paraId="7CB50B1E" w14:textId="54E07F25" w:rsidR="00321F68" w:rsidRPr="00321F68" w:rsidRDefault="00321F68" w:rsidP="00321F68">
      <w:pPr>
        <w:keepNext/>
        <w:snapToGrid w:val="0"/>
        <w:rPr>
          <w:rFonts w:eastAsia="新細明體"/>
          <w:sz w:val="20"/>
          <w:szCs w:val="20"/>
        </w:rPr>
      </w:pPr>
      <w:r w:rsidRPr="00321F68">
        <w:rPr>
          <w:rFonts w:eastAsia="新細明體"/>
          <w:sz w:val="20"/>
          <w:szCs w:val="20"/>
        </w:rPr>
        <w:t xml:space="preserve">G/T is a crucial parameter for calculating the EIS of the VSAT. For the electrically steered beam antenna array, based on our evaluation, the </w:t>
      </w:r>
      <w:r w:rsidR="00D01205">
        <w:rPr>
          <w:rFonts w:eastAsia="新細明體"/>
          <w:sz w:val="20"/>
          <w:szCs w:val="20"/>
        </w:rPr>
        <w:t xml:space="preserve">overall </w:t>
      </w:r>
      <w:r w:rsidRPr="00321F68">
        <w:rPr>
          <w:rFonts w:eastAsia="新細明體"/>
          <w:sz w:val="20"/>
          <w:szCs w:val="20"/>
        </w:rPr>
        <w:t>noise figure of the VSAT, which is 6 dB, can be considered. The peak antenna gain for the 45x45 VSAT is assumed to be 35.6 dBi. Therefore, the antenna gain is in the range of 29.6 to 35.6 dBi at elevations from 35 to 90 degrees. Consequently, the G/T of the 45x45 VSAT ranges from -120.8 to -126.8 dBm. The peak antenna gain for the 78x78 VSAT is assumed to be 40.3 dBi. Therefore, the antenna gain is in the range of 34.3 to 40.3 dBi at elevations from 35 to 90 degrees. Consequently, the G/T of the 78x78 VSAT ranges from -125.5 to -131.5 dBm.</w:t>
      </w:r>
    </w:p>
    <w:p w14:paraId="48788811" w14:textId="77777777" w:rsidR="00321F68" w:rsidRPr="00321F68" w:rsidRDefault="00321F68" w:rsidP="00321F68">
      <w:pPr>
        <w:keepNext/>
        <w:snapToGrid w:val="0"/>
        <w:jc w:val="center"/>
        <w:rPr>
          <w:rFonts w:eastAsia="新細明體"/>
          <w:sz w:val="20"/>
          <w:szCs w:val="20"/>
        </w:rPr>
      </w:pPr>
    </w:p>
    <w:p w14:paraId="4168FD2D" w14:textId="6F9C9010" w:rsidR="00321F68" w:rsidRDefault="00321F68" w:rsidP="00321F68">
      <w:pPr>
        <w:keepNext/>
        <w:snapToGrid w:val="0"/>
        <w:rPr>
          <w:rFonts w:eastAsia="新細明體"/>
          <w:sz w:val="20"/>
          <w:szCs w:val="20"/>
        </w:rPr>
      </w:pPr>
      <w:r w:rsidRPr="00321F68">
        <w:rPr>
          <w:rFonts w:eastAsia="新細明體"/>
          <w:sz w:val="20"/>
          <w:szCs w:val="20"/>
        </w:rPr>
        <w:t xml:space="preserve">For the mechanically steered beam, the 60 cm parabolic antenna VSAT is assumed to have a gain of 34.6 dBi. The </w:t>
      </w:r>
      <w:r w:rsidR="00D01205">
        <w:rPr>
          <w:rFonts w:eastAsia="新細明體"/>
          <w:sz w:val="20"/>
          <w:szCs w:val="20"/>
        </w:rPr>
        <w:t xml:space="preserve">overall </w:t>
      </w:r>
      <w:r w:rsidRPr="00321F68">
        <w:rPr>
          <w:rFonts w:eastAsia="新細明體"/>
          <w:sz w:val="20"/>
          <w:szCs w:val="20"/>
        </w:rPr>
        <w:t>noise figure is assumed to be 2.5 dB. Therefore, the G/T of the 60 cm parabolic antenna VSAT is -130.6 dBm.</w:t>
      </w:r>
    </w:p>
    <w:p w14:paraId="3EDB0B16" w14:textId="77777777" w:rsidR="00321F68" w:rsidRDefault="00321F68" w:rsidP="00321F68">
      <w:pPr>
        <w:keepNext/>
        <w:snapToGrid w:val="0"/>
        <w:rPr>
          <w:rFonts w:eastAsia="新細明體"/>
          <w:sz w:val="20"/>
          <w:szCs w:val="20"/>
        </w:rPr>
      </w:pPr>
    </w:p>
    <w:p w14:paraId="2AA571B7" w14:textId="0C4B4677" w:rsidR="00321F68" w:rsidRDefault="00321F68" w:rsidP="00321F68">
      <w:pPr>
        <w:keepNext/>
        <w:snapToGrid w:val="0"/>
        <w:jc w:val="center"/>
        <w:rPr>
          <w:rFonts w:ascii="Arial" w:hAnsi="Arial" w:cs="Arial"/>
          <w:b/>
          <w:sz w:val="20"/>
          <w:szCs w:val="20"/>
        </w:rPr>
      </w:pPr>
      <w:r>
        <w:rPr>
          <w:rFonts w:ascii="Arial" w:hAnsi="Arial" w:cs="Arial"/>
          <w:b/>
          <w:sz w:val="20"/>
          <w:szCs w:val="20"/>
        </w:rPr>
        <w:t>Table 2: EIS analysis from VSAT implementation perspective</w:t>
      </w:r>
    </w:p>
    <w:p w14:paraId="28085605" w14:textId="77777777" w:rsidR="00321F68" w:rsidRDefault="00321F68" w:rsidP="00321F68">
      <w:pPr>
        <w:keepNext/>
        <w:snapToGrid w:val="0"/>
        <w:jc w:val="center"/>
        <w:rPr>
          <w:rFonts w:ascii="Arial" w:eastAsiaTheme="minorEastAsia" w:hAnsi="Arial" w:cs="Arial"/>
          <w:b/>
          <w:sz w:val="20"/>
          <w:szCs w:val="20"/>
        </w:rPr>
      </w:pPr>
    </w:p>
    <w:tbl>
      <w:tblPr>
        <w:tblStyle w:val="a8"/>
        <w:tblW w:w="0" w:type="auto"/>
        <w:jc w:val="center"/>
        <w:tblLook w:val="04A0" w:firstRow="1" w:lastRow="0" w:firstColumn="1" w:lastColumn="0" w:noHBand="0" w:noVBand="1"/>
      </w:tblPr>
      <w:tblGrid>
        <w:gridCol w:w="2836"/>
        <w:gridCol w:w="2079"/>
        <w:gridCol w:w="2079"/>
        <w:gridCol w:w="2079"/>
      </w:tblGrid>
      <w:tr w:rsidR="00321F68" w14:paraId="2C5EB88D" w14:textId="77777777" w:rsidTr="006F1923">
        <w:trPr>
          <w:jc w:val="center"/>
        </w:trPr>
        <w:tc>
          <w:tcPr>
            <w:tcW w:w="2836" w:type="dxa"/>
            <w:tcBorders>
              <w:top w:val="single" w:sz="4" w:space="0" w:color="auto"/>
              <w:left w:val="single" w:sz="4" w:space="0" w:color="auto"/>
              <w:bottom w:val="single" w:sz="4" w:space="0" w:color="auto"/>
              <w:right w:val="single" w:sz="4" w:space="0" w:color="auto"/>
            </w:tcBorders>
            <w:hideMark/>
          </w:tcPr>
          <w:p w14:paraId="62D8BDCE" w14:textId="77777777" w:rsidR="00321F68" w:rsidRDefault="00321F68">
            <w:pPr>
              <w:spacing w:after="0"/>
              <w:jc w:val="center"/>
              <w:rPr>
                <w:rFonts w:ascii="Arial" w:eastAsia="新細明體" w:hAnsi="Arial" w:cs="Arial"/>
                <w:sz w:val="16"/>
                <w:szCs w:val="16"/>
              </w:rPr>
            </w:pPr>
            <w:r>
              <w:rPr>
                <w:rFonts w:ascii="Arial" w:eastAsia="Calibri" w:hAnsi="Arial" w:cs="Arial"/>
                <w:sz w:val="16"/>
                <w:szCs w:val="16"/>
                <w:lang w:eastAsia="x-none"/>
              </w:rPr>
              <w:t>VSAT configuration</w:t>
            </w:r>
          </w:p>
        </w:tc>
        <w:tc>
          <w:tcPr>
            <w:tcW w:w="2079" w:type="dxa"/>
            <w:tcBorders>
              <w:top w:val="single" w:sz="4" w:space="0" w:color="auto"/>
              <w:left w:val="single" w:sz="4" w:space="0" w:color="auto"/>
              <w:bottom w:val="single" w:sz="4" w:space="0" w:color="auto"/>
              <w:right w:val="single" w:sz="4" w:space="0" w:color="auto"/>
            </w:tcBorders>
            <w:hideMark/>
          </w:tcPr>
          <w:p w14:paraId="2FF66652" w14:textId="77777777" w:rsidR="00321F68" w:rsidRDefault="00321F68">
            <w:pPr>
              <w:jc w:val="center"/>
              <w:rPr>
                <w:rFonts w:ascii="Arial" w:eastAsia="新細明體" w:hAnsi="Arial" w:cs="Arial"/>
                <w:b/>
                <w:bCs/>
                <w:sz w:val="16"/>
                <w:szCs w:val="16"/>
              </w:rPr>
            </w:pPr>
            <w:r>
              <w:rPr>
                <w:rFonts w:ascii="Arial" w:eastAsia="新細明體" w:hAnsi="Arial" w:cs="Arial"/>
                <w:b/>
                <w:bCs/>
                <w:sz w:val="16"/>
                <w:szCs w:val="16"/>
              </w:rPr>
              <w:t>45*45 antenna array</w:t>
            </w:r>
          </w:p>
        </w:tc>
        <w:tc>
          <w:tcPr>
            <w:tcW w:w="2079" w:type="dxa"/>
            <w:tcBorders>
              <w:top w:val="single" w:sz="4" w:space="0" w:color="auto"/>
              <w:left w:val="single" w:sz="4" w:space="0" w:color="auto"/>
              <w:bottom w:val="single" w:sz="4" w:space="0" w:color="auto"/>
              <w:right w:val="single" w:sz="4" w:space="0" w:color="auto"/>
            </w:tcBorders>
            <w:hideMark/>
          </w:tcPr>
          <w:p w14:paraId="1AC03381" w14:textId="77777777" w:rsidR="00321F68" w:rsidRDefault="00321F68">
            <w:pPr>
              <w:jc w:val="center"/>
              <w:rPr>
                <w:rFonts w:ascii="Arial" w:eastAsia="新細明體" w:hAnsi="Arial" w:cs="Arial"/>
                <w:b/>
                <w:bCs/>
                <w:sz w:val="16"/>
                <w:szCs w:val="16"/>
              </w:rPr>
            </w:pPr>
            <w:r>
              <w:rPr>
                <w:rFonts w:ascii="Arial" w:eastAsia="新細明體" w:hAnsi="Arial" w:cs="Arial"/>
                <w:b/>
                <w:bCs/>
                <w:sz w:val="16"/>
                <w:szCs w:val="16"/>
              </w:rPr>
              <w:t>78*78 antenna array</w:t>
            </w:r>
          </w:p>
        </w:tc>
        <w:tc>
          <w:tcPr>
            <w:tcW w:w="2079" w:type="dxa"/>
            <w:tcBorders>
              <w:top w:val="single" w:sz="4" w:space="0" w:color="auto"/>
              <w:left w:val="single" w:sz="4" w:space="0" w:color="auto"/>
              <w:bottom w:val="single" w:sz="4" w:space="0" w:color="auto"/>
              <w:right w:val="single" w:sz="4" w:space="0" w:color="auto"/>
            </w:tcBorders>
            <w:hideMark/>
          </w:tcPr>
          <w:p w14:paraId="5A849BED" w14:textId="77777777" w:rsidR="00321F68" w:rsidRDefault="00321F68">
            <w:pPr>
              <w:jc w:val="center"/>
              <w:rPr>
                <w:rFonts w:ascii="Arial" w:eastAsia="新細明體" w:hAnsi="Arial" w:cs="Arial"/>
                <w:b/>
                <w:bCs/>
                <w:sz w:val="16"/>
                <w:szCs w:val="16"/>
              </w:rPr>
            </w:pPr>
            <w:r>
              <w:rPr>
                <w:rFonts w:ascii="Arial" w:eastAsia="新細明體" w:hAnsi="Arial" w:cs="Arial"/>
                <w:b/>
                <w:bCs/>
                <w:sz w:val="16"/>
                <w:szCs w:val="16"/>
              </w:rPr>
              <w:t>60cm parabolic antenna</w:t>
            </w:r>
          </w:p>
        </w:tc>
      </w:tr>
      <w:tr w:rsidR="00321F68" w14:paraId="490CD1D7" w14:textId="77777777" w:rsidTr="006F1923">
        <w:trPr>
          <w:trHeight w:val="77"/>
          <w:jc w:val="center"/>
        </w:trPr>
        <w:tc>
          <w:tcPr>
            <w:tcW w:w="2836" w:type="dxa"/>
            <w:tcBorders>
              <w:top w:val="single" w:sz="4" w:space="0" w:color="auto"/>
              <w:left w:val="single" w:sz="4" w:space="0" w:color="auto"/>
              <w:bottom w:val="single" w:sz="4" w:space="0" w:color="auto"/>
              <w:right w:val="single" w:sz="4" w:space="0" w:color="auto"/>
            </w:tcBorders>
            <w:hideMark/>
          </w:tcPr>
          <w:p w14:paraId="2009BD43" w14:textId="77777777" w:rsidR="006F1923" w:rsidRDefault="00321F68" w:rsidP="006F1923">
            <w:pPr>
              <w:jc w:val="center"/>
              <w:rPr>
                <w:rFonts w:ascii="Arial" w:eastAsia="DengXian" w:hAnsi="Arial" w:cs="Arial"/>
                <w:sz w:val="16"/>
                <w:szCs w:val="16"/>
                <w:lang w:eastAsia="zh-CN"/>
              </w:rPr>
            </w:pPr>
            <w:r>
              <w:rPr>
                <w:rFonts w:ascii="Arial" w:hAnsi="Arial" w:cs="Arial"/>
                <w:sz w:val="16"/>
                <w:szCs w:val="16"/>
                <w:lang w:eastAsia="zh-CN"/>
              </w:rPr>
              <w:t xml:space="preserve">Antenna gain (dBi) </w:t>
            </w:r>
          </w:p>
          <w:p w14:paraId="48DAD0D0" w14:textId="30E9EDC4" w:rsidR="00321F68" w:rsidRPr="006F1923" w:rsidRDefault="006F1923" w:rsidP="006F1923">
            <w:pPr>
              <w:jc w:val="center"/>
              <w:rPr>
                <w:rFonts w:ascii="Arial" w:hAnsi="Arial" w:cs="Arial"/>
                <w:sz w:val="16"/>
                <w:szCs w:val="16"/>
                <w:lang w:eastAsia="zh-CN"/>
              </w:rPr>
            </w:pPr>
            <w:r>
              <w:rPr>
                <w:rFonts w:ascii="Arial" w:hAnsi="Arial" w:cs="Arial"/>
                <w:sz w:val="16"/>
                <w:szCs w:val="16"/>
                <w:lang w:eastAsia="zh-CN"/>
              </w:rPr>
              <w:t>E</w:t>
            </w:r>
            <w:r w:rsidR="00321F68">
              <w:rPr>
                <w:rFonts w:ascii="Arial" w:hAnsi="Arial" w:cs="Arial"/>
                <w:sz w:val="16"/>
                <w:szCs w:val="16"/>
                <w:lang w:eastAsia="zh-CN"/>
              </w:rPr>
              <w:t xml:space="preserve">levation angle from </w:t>
            </w:r>
            <w:r w:rsidR="00BE00F6">
              <w:rPr>
                <w:rFonts w:ascii="Arial" w:hAnsi="Arial" w:cs="Arial"/>
                <w:sz w:val="16"/>
                <w:szCs w:val="16"/>
                <w:lang w:eastAsia="zh-CN"/>
              </w:rPr>
              <w:t xml:space="preserve">35 </w:t>
            </w:r>
            <w:r w:rsidR="00321F68">
              <w:rPr>
                <w:rFonts w:ascii="Arial" w:hAnsi="Arial" w:cs="Arial"/>
                <w:sz w:val="16"/>
                <w:szCs w:val="16"/>
                <w:lang w:eastAsia="zh-CN"/>
              </w:rPr>
              <w:t>to</w:t>
            </w:r>
            <w:r w:rsidR="00BE00F6">
              <w:rPr>
                <w:rFonts w:ascii="Arial" w:hAnsi="Arial" w:cs="Arial"/>
                <w:sz w:val="16"/>
                <w:szCs w:val="16"/>
                <w:lang w:eastAsia="zh-CN"/>
              </w:rPr>
              <w:t xml:space="preserve"> 90</w:t>
            </w:r>
            <w:r w:rsidR="00321F68">
              <w:rPr>
                <w:rFonts w:ascii="Arial" w:hAnsi="Arial" w:cs="Arial"/>
                <w:sz w:val="16"/>
                <w:szCs w:val="16"/>
                <w:lang w:eastAsia="zh-CN"/>
              </w:rPr>
              <w:t xml:space="preserve"> </w:t>
            </w:r>
          </w:p>
        </w:tc>
        <w:tc>
          <w:tcPr>
            <w:tcW w:w="2079" w:type="dxa"/>
            <w:tcBorders>
              <w:top w:val="single" w:sz="4" w:space="0" w:color="auto"/>
              <w:left w:val="single" w:sz="4" w:space="0" w:color="auto"/>
              <w:bottom w:val="single" w:sz="4" w:space="0" w:color="auto"/>
              <w:right w:val="single" w:sz="4" w:space="0" w:color="auto"/>
            </w:tcBorders>
            <w:hideMark/>
          </w:tcPr>
          <w:p w14:paraId="0D89A25E" w14:textId="77777777" w:rsidR="00321F68" w:rsidRDefault="00321F68">
            <w:pPr>
              <w:jc w:val="center"/>
              <w:rPr>
                <w:rFonts w:ascii="Arial" w:eastAsia="新細明體" w:hAnsi="Arial" w:cs="Arial"/>
                <w:sz w:val="16"/>
                <w:szCs w:val="16"/>
              </w:rPr>
            </w:pPr>
            <w:r>
              <w:rPr>
                <w:rFonts w:ascii="Arial" w:hAnsi="Arial" w:cs="Arial"/>
                <w:sz w:val="16"/>
                <w:szCs w:val="16"/>
              </w:rPr>
              <w:t>29.6~35.6</w:t>
            </w:r>
          </w:p>
        </w:tc>
        <w:tc>
          <w:tcPr>
            <w:tcW w:w="2079" w:type="dxa"/>
            <w:tcBorders>
              <w:top w:val="single" w:sz="4" w:space="0" w:color="auto"/>
              <w:left w:val="single" w:sz="4" w:space="0" w:color="auto"/>
              <w:bottom w:val="single" w:sz="4" w:space="0" w:color="auto"/>
              <w:right w:val="single" w:sz="4" w:space="0" w:color="auto"/>
            </w:tcBorders>
            <w:hideMark/>
          </w:tcPr>
          <w:p w14:paraId="7426ABB7" w14:textId="77777777" w:rsidR="00321F68" w:rsidRDefault="00321F68">
            <w:pPr>
              <w:jc w:val="center"/>
              <w:rPr>
                <w:rFonts w:ascii="Arial" w:eastAsia="新細明體" w:hAnsi="Arial" w:cs="Arial"/>
                <w:sz w:val="16"/>
                <w:szCs w:val="16"/>
              </w:rPr>
            </w:pPr>
            <w:r>
              <w:rPr>
                <w:rFonts w:ascii="Arial" w:hAnsi="Arial" w:cs="Arial"/>
                <w:sz w:val="16"/>
                <w:szCs w:val="16"/>
              </w:rPr>
              <w:t>34.3~40.3</w:t>
            </w:r>
          </w:p>
        </w:tc>
        <w:tc>
          <w:tcPr>
            <w:tcW w:w="2079" w:type="dxa"/>
            <w:tcBorders>
              <w:top w:val="single" w:sz="4" w:space="0" w:color="auto"/>
              <w:left w:val="single" w:sz="4" w:space="0" w:color="auto"/>
              <w:bottom w:val="single" w:sz="4" w:space="0" w:color="auto"/>
              <w:right w:val="single" w:sz="4" w:space="0" w:color="auto"/>
            </w:tcBorders>
            <w:hideMark/>
          </w:tcPr>
          <w:p w14:paraId="0A9674D5" w14:textId="77777777" w:rsidR="00321F68" w:rsidRDefault="00321F68">
            <w:pPr>
              <w:jc w:val="center"/>
              <w:rPr>
                <w:rFonts w:ascii="Arial" w:eastAsiaTheme="minorEastAsia" w:hAnsi="Arial" w:cs="Arial"/>
                <w:sz w:val="16"/>
                <w:szCs w:val="16"/>
              </w:rPr>
            </w:pPr>
            <w:r>
              <w:rPr>
                <w:rFonts w:ascii="Arial" w:eastAsiaTheme="minorEastAsia" w:hAnsi="Arial" w:cs="Arial"/>
                <w:sz w:val="16"/>
                <w:szCs w:val="16"/>
              </w:rPr>
              <w:t>34.6</w:t>
            </w:r>
          </w:p>
        </w:tc>
      </w:tr>
      <w:tr w:rsidR="00321F68" w14:paraId="5246F12A" w14:textId="77777777" w:rsidTr="006F1923">
        <w:trPr>
          <w:jc w:val="center"/>
        </w:trPr>
        <w:tc>
          <w:tcPr>
            <w:tcW w:w="2836" w:type="dxa"/>
            <w:tcBorders>
              <w:top w:val="single" w:sz="4" w:space="0" w:color="auto"/>
              <w:left w:val="single" w:sz="4" w:space="0" w:color="auto"/>
              <w:bottom w:val="single" w:sz="4" w:space="0" w:color="auto"/>
              <w:right w:val="single" w:sz="4" w:space="0" w:color="auto"/>
            </w:tcBorders>
            <w:hideMark/>
          </w:tcPr>
          <w:p w14:paraId="14611E87" w14:textId="40B498E7" w:rsidR="00321F68" w:rsidRDefault="00321F68">
            <w:pPr>
              <w:jc w:val="center"/>
              <w:rPr>
                <w:rFonts w:ascii="Arial" w:hAnsi="Arial" w:cs="Arial"/>
                <w:bCs/>
                <w:sz w:val="16"/>
                <w:szCs w:val="16"/>
              </w:rPr>
            </w:pPr>
            <w:r>
              <w:rPr>
                <w:rFonts w:ascii="Arial" w:hAnsi="Arial" w:cs="Arial"/>
                <w:bCs/>
                <w:sz w:val="16"/>
                <w:szCs w:val="16"/>
              </w:rPr>
              <w:t>G/T</w:t>
            </w:r>
            <w:r w:rsidR="006F1923">
              <w:rPr>
                <w:rFonts w:ascii="Arial" w:hAnsi="Arial" w:cs="Arial"/>
                <w:bCs/>
                <w:sz w:val="16"/>
                <w:szCs w:val="16"/>
              </w:rPr>
              <w:t xml:space="preserve"> </w:t>
            </w:r>
            <w:r w:rsidR="006F1923" w:rsidRPr="006F1923">
              <w:rPr>
                <w:rFonts w:ascii="Arial" w:hAnsi="Arial" w:cs="Arial"/>
                <w:bCs/>
                <w:sz w:val="16"/>
                <w:szCs w:val="16"/>
              </w:rPr>
              <w:t>(dB/K)</w:t>
            </w:r>
          </w:p>
        </w:tc>
        <w:tc>
          <w:tcPr>
            <w:tcW w:w="2079" w:type="dxa"/>
            <w:tcBorders>
              <w:top w:val="single" w:sz="4" w:space="0" w:color="auto"/>
              <w:left w:val="single" w:sz="4" w:space="0" w:color="auto"/>
              <w:bottom w:val="single" w:sz="4" w:space="0" w:color="auto"/>
              <w:right w:val="single" w:sz="4" w:space="0" w:color="auto"/>
            </w:tcBorders>
            <w:hideMark/>
          </w:tcPr>
          <w:p w14:paraId="6CDCD710" w14:textId="77777777" w:rsidR="00321F68" w:rsidRDefault="00321F68">
            <w:pPr>
              <w:jc w:val="center"/>
              <w:rPr>
                <w:rFonts w:ascii="Arial" w:hAnsi="Arial" w:cs="Arial"/>
                <w:bCs/>
                <w:sz w:val="16"/>
                <w:szCs w:val="16"/>
              </w:rPr>
            </w:pPr>
            <w:r>
              <w:rPr>
                <w:rFonts w:ascii="Arial" w:eastAsia="新細明體" w:hAnsi="Arial" w:cs="Arial"/>
                <w:sz w:val="16"/>
                <w:szCs w:val="16"/>
              </w:rPr>
              <w:t>0.2~5.2</w:t>
            </w:r>
          </w:p>
        </w:tc>
        <w:tc>
          <w:tcPr>
            <w:tcW w:w="2079" w:type="dxa"/>
            <w:tcBorders>
              <w:top w:val="single" w:sz="4" w:space="0" w:color="auto"/>
              <w:left w:val="single" w:sz="4" w:space="0" w:color="auto"/>
              <w:bottom w:val="single" w:sz="4" w:space="0" w:color="auto"/>
              <w:right w:val="single" w:sz="4" w:space="0" w:color="auto"/>
            </w:tcBorders>
            <w:hideMark/>
          </w:tcPr>
          <w:p w14:paraId="6F337F97" w14:textId="77777777" w:rsidR="00321F68" w:rsidRDefault="00321F68">
            <w:pPr>
              <w:jc w:val="center"/>
              <w:rPr>
                <w:rFonts w:ascii="Arial" w:hAnsi="Arial" w:cs="Arial"/>
                <w:bCs/>
                <w:sz w:val="16"/>
                <w:szCs w:val="16"/>
              </w:rPr>
            </w:pPr>
            <w:r>
              <w:rPr>
                <w:rFonts w:ascii="Arial" w:eastAsia="新細明體" w:hAnsi="Arial" w:cs="Arial"/>
                <w:sz w:val="16"/>
                <w:szCs w:val="16"/>
              </w:rPr>
              <w:t>4.9~10.9</w:t>
            </w:r>
          </w:p>
        </w:tc>
        <w:tc>
          <w:tcPr>
            <w:tcW w:w="2079" w:type="dxa"/>
            <w:tcBorders>
              <w:top w:val="single" w:sz="4" w:space="0" w:color="auto"/>
              <w:left w:val="single" w:sz="4" w:space="0" w:color="auto"/>
              <w:bottom w:val="single" w:sz="4" w:space="0" w:color="auto"/>
              <w:right w:val="single" w:sz="4" w:space="0" w:color="auto"/>
            </w:tcBorders>
            <w:hideMark/>
          </w:tcPr>
          <w:p w14:paraId="25B2AA96" w14:textId="77777777" w:rsidR="00321F68" w:rsidRDefault="00321F68">
            <w:pPr>
              <w:jc w:val="center"/>
              <w:rPr>
                <w:rFonts w:ascii="Arial" w:eastAsia="新細明體" w:hAnsi="Arial" w:cs="Arial"/>
                <w:sz w:val="16"/>
                <w:szCs w:val="16"/>
              </w:rPr>
            </w:pPr>
            <w:r>
              <w:rPr>
                <w:rFonts w:ascii="Arial" w:eastAsia="新細明體" w:hAnsi="Arial" w:cs="Arial"/>
                <w:sz w:val="16"/>
                <w:szCs w:val="16"/>
              </w:rPr>
              <w:t>11</w:t>
            </w:r>
          </w:p>
        </w:tc>
      </w:tr>
      <w:tr w:rsidR="00321F68" w14:paraId="3A366C2D" w14:textId="77777777" w:rsidTr="006F1923">
        <w:trPr>
          <w:jc w:val="center"/>
        </w:trPr>
        <w:tc>
          <w:tcPr>
            <w:tcW w:w="2836" w:type="dxa"/>
            <w:tcBorders>
              <w:top w:val="single" w:sz="4" w:space="0" w:color="auto"/>
              <w:left w:val="single" w:sz="4" w:space="0" w:color="auto"/>
              <w:bottom w:val="single" w:sz="4" w:space="0" w:color="auto"/>
              <w:right w:val="single" w:sz="4" w:space="0" w:color="auto"/>
            </w:tcBorders>
            <w:hideMark/>
          </w:tcPr>
          <w:p w14:paraId="069ECCB3" w14:textId="77777777" w:rsidR="00321F68" w:rsidRDefault="00321F68">
            <w:pPr>
              <w:jc w:val="center"/>
              <w:rPr>
                <w:rFonts w:ascii="Arial" w:eastAsiaTheme="minorEastAsia" w:hAnsi="Arial" w:cs="Arial"/>
                <w:bCs/>
                <w:sz w:val="16"/>
                <w:szCs w:val="16"/>
              </w:rPr>
            </w:pPr>
            <w:r>
              <w:rPr>
                <w:rFonts w:ascii="Arial" w:eastAsiaTheme="minorEastAsia" w:hAnsi="Arial" w:cs="Arial"/>
                <w:bCs/>
                <w:sz w:val="16"/>
                <w:szCs w:val="16"/>
              </w:rPr>
              <w:t>EIS for 50MHz (dBm)</w:t>
            </w:r>
          </w:p>
        </w:tc>
        <w:tc>
          <w:tcPr>
            <w:tcW w:w="2079" w:type="dxa"/>
            <w:tcBorders>
              <w:top w:val="single" w:sz="4" w:space="0" w:color="auto"/>
              <w:left w:val="single" w:sz="4" w:space="0" w:color="auto"/>
              <w:bottom w:val="single" w:sz="4" w:space="0" w:color="auto"/>
              <w:right w:val="single" w:sz="4" w:space="0" w:color="auto"/>
            </w:tcBorders>
            <w:hideMark/>
          </w:tcPr>
          <w:p w14:paraId="151FACD9" w14:textId="2182CB74" w:rsidR="00321F68" w:rsidRDefault="00321F68">
            <w:pPr>
              <w:jc w:val="center"/>
              <w:rPr>
                <w:rFonts w:ascii="Arial" w:eastAsia="新細明體" w:hAnsi="Arial" w:cs="Arial"/>
                <w:sz w:val="16"/>
                <w:szCs w:val="16"/>
              </w:rPr>
            </w:pPr>
            <w:r>
              <w:rPr>
                <w:rFonts w:ascii="Arial" w:eastAsia="新細明體" w:hAnsi="Arial" w:cs="Arial"/>
                <w:sz w:val="16"/>
                <w:szCs w:val="16"/>
              </w:rPr>
              <w:t>-120.8~-126.8</w:t>
            </w:r>
          </w:p>
        </w:tc>
        <w:tc>
          <w:tcPr>
            <w:tcW w:w="2079" w:type="dxa"/>
            <w:tcBorders>
              <w:top w:val="single" w:sz="4" w:space="0" w:color="auto"/>
              <w:left w:val="single" w:sz="4" w:space="0" w:color="auto"/>
              <w:bottom w:val="single" w:sz="4" w:space="0" w:color="auto"/>
              <w:right w:val="single" w:sz="4" w:space="0" w:color="auto"/>
            </w:tcBorders>
            <w:hideMark/>
          </w:tcPr>
          <w:p w14:paraId="7B36AEAF" w14:textId="42FC8956" w:rsidR="00321F68" w:rsidRDefault="00321F68">
            <w:pPr>
              <w:jc w:val="center"/>
              <w:rPr>
                <w:rFonts w:ascii="Arial" w:eastAsia="新細明體" w:hAnsi="Arial" w:cs="Arial"/>
                <w:sz w:val="16"/>
                <w:szCs w:val="16"/>
              </w:rPr>
            </w:pPr>
            <w:r>
              <w:rPr>
                <w:rFonts w:ascii="Arial" w:eastAsia="新細明體" w:hAnsi="Arial" w:cs="Arial"/>
                <w:sz w:val="16"/>
                <w:szCs w:val="16"/>
              </w:rPr>
              <w:t>-125.5~-131.5</w:t>
            </w:r>
          </w:p>
        </w:tc>
        <w:tc>
          <w:tcPr>
            <w:tcW w:w="2079" w:type="dxa"/>
            <w:tcBorders>
              <w:top w:val="single" w:sz="4" w:space="0" w:color="auto"/>
              <w:left w:val="single" w:sz="4" w:space="0" w:color="auto"/>
              <w:bottom w:val="single" w:sz="4" w:space="0" w:color="auto"/>
              <w:right w:val="single" w:sz="4" w:space="0" w:color="auto"/>
            </w:tcBorders>
            <w:hideMark/>
          </w:tcPr>
          <w:p w14:paraId="7BD87611" w14:textId="77777777" w:rsidR="00321F68" w:rsidRDefault="00321F68">
            <w:pPr>
              <w:jc w:val="center"/>
              <w:rPr>
                <w:rFonts w:ascii="Arial" w:eastAsia="新細明體" w:hAnsi="Arial" w:cs="Arial"/>
                <w:sz w:val="16"/>
                <w:szCs w:val="16"/>
              </w:rPr>
            </w:pPr>
            <w:r>
              <w:rPr>
                <w:rFonts w:ascii="Arial" w:eastAsia="新細明體" w:hAnsi="Arial" w:cs="Arial"/>
                <w:sz w:val="16"/>
                <w:szCs w:val="16"/>
              </w:rPr>
              <w:t>-130.6</w:t>
            </w:r>
          </w:p>
        </w:tc>
      </w:tr>
    </w:tbl>
    <w:p w14:paraId="41747621" w14:textId="77777777" w:rsidR="00321F68" w:rsidRDefault="00321F68" w:rsidP="00B16E16">
      <w:pPr>
        <w:keepNext/>
        <w:autoSpaceDN w:val="0"/>
        <w:spacing w:after="120" w:line="252" w:lineRule="auto"/>
        <w:jc w:val="both"/>
        <w:rPr>
          <w:rFonts w:eastAsia="新細明體"/>
          <w:sz w:val="20"/>
          <w:szCs w:val="20"/>
        </w:rPr>
      </w:pPr>
    </w:p>
    <w:p w14:paraId="225C8A08" w14:textId="3E94925F" w:rsidR="008202B5" w:rsidRDefault="008202B5" w:rsidP="00876FD2">
      <w:pPr>
        <w:overflowPunct w:val="0"/>
        <w:autoSpaceDE w:val="0"/>
        <w:autoSpaceDN w:val="0"/>
        <w:adjustRightInd w:val="0"/>
        <w:spacing w:before="120" w:after="120"/>
        <w:jc w:val="both"/>
        <w:textAlignment w:val="baseline"/>
        <w:rPr>
          <w:rFonts w:eastAsia="新細明體"/>
          <w:sz w:val="20"/>
          <w:szCs w:val="20"/>
        </w:rPr>
      </w:pPr>
      <w:bookmarkStart w:id="25" w:name="OLE_LINK98"/>
      <w:r w:rsidRPr="008202B5">
        <w:rPr>
          <w:rFonts w:eastAsia="新細明體"/>
          <w:sz w:val="20"/>
          <w:szCs w:val="20"/>
        </w:rPr>
        <w:t xml:space="preserve">The table above summarizes the parameters for EIS analysis for three types of VSATs from the perspective of VSAT implementation. For the 45x45 antenna array supporting LEO, considering the worst case, the EIS for 50 MHz is -120.8 dBm. </w:t>
      </w:r>
      <w:r>
        <w:rPr>
          <w:rFonts w:eastAsia="新細明體"/>
          <w:sz w:val="20"/>
          <w:szCs w:val="20"/>
        </w:rPr>
        <w:t>Therefore, the EIS for 50 MHz CBW for LEO should be less than -120.8 dBm, and the EIS for 10 MHz CBW could be -120.8 + 10*log(10/50) = -127.8 dBm.</w:t>
      </w:r>
    </w:p>
    <w:p w14:paraId="7F75092B" w14:textId="435910F3" w:rsidR="008202B5" w:rsidRDefault="008202B5" w:rsidP="00876FD2">
      <w:pPr>
        <w:overflowPunct w:val="0"/>
        <w:autoSpaceDE w:val="0"/>
        <w:autoSpaceDN w:val="0"/>
        <w:adjustRightInd w:val="0"/>
        <w:spacing w:before="120" w:after="120"/>
        <w:jc w:val="both"/>
        <w:textAlignment w:val="baseline"/>
        <w:rPr>
          <w:rFonts w:eastAsia="新細明體"/>
          <w:sz w:val="20"/>
          <w:szCs w:val="20"/>
        </w:rPr>
      </w:pPr>
      <w:r w:rsidRPr="008202B5">
        <w:rPr>
          <w:rFonts w:eastAsia="新細明體"/>
          <w:sz w:val="20"/>
          <w:szCs w:val="20"/>
        </w:rPr>
        <w:t xml:space="preserve">For the 78x78 antenna array and the 60 cm parabolic antenna supporting GSO, considering the worst case, the EIS for 50 MHz is -125.5 dBm. Therefore, the EIS for 50 MHz CBW </w:t>
      </w:r>
      <w:r>
        <w:rPr>
          <w:rFonts w:eastAsia="新細明體"/>
          <w:sz w:val="20"/>
          <w:szCs w:val="20"/>
        </w:rPr>
        <w:t xml:space="preserve">for GSO </w:t>
      </w:r>
      <w:r w:rsidRPr="008202B5">
        <w:rPr>
          <w:rFonts w:eastAsia="新細明體"/>
          <w:sz w:val="20"/>
          <w:szCs w:val="20"/>
        </w:rPr>
        <w:t>should be less than -1</w:t>
      </w:r>
      <w:r>
        <w:rPr>
          <w:rFonts w:eastAsia="新細明體"/>
          <w:sz w:val="20"/>
          <w:szCs w:val="20"/>
        </w:rPr>
        <w:t>25.5</w:t>
      </w:r>
      <w:r w:rsidRPr="008202B5">
        <w:rPr>
          <w:rFonts w:eastAsia="新細明體"/>
          <w:sz w:val="20"/>
          <w:szCs w:val="20"/>
        </w:rPr>
        <w:t xml:space="preserve"> dBm, and the EIS for 10 MHz CBW could be -1</w:t>
      </w:r>
      <w:r>
        <w:rPr>
          <w:rFonts w:eastAsia="新細明體"/>
          <w:sz w:val="20"/>
          <w:szCs w:val="20"/>
        </w:rPr>
        <w:t>25.5</w:t>
      </w:r>
      <w:r w:rsidRPr="008202B5">
        <w:rPr>
          <w:rFonts w:eastAsia="新細明體"/>
          <w:sz w:val="20"/>
          <w:szCs w:val="20"/>
        </w:rPr>
        <w:t xml:space="preserve"> + 10*log(10/50) = -13</w:t>
      </w:r>
      <w:r>
        <w:rPr>
          <w:rFonts w:eastAsia="新細明體"/>
          <w:sz w:val="20"/>
          <w:szCs w:val="20"/>
        </w:rPr>
        <w:t>2.5</w:t>
      </w:r>
      <w:r w:rsidRPr="008202B5">
        <w:rPr>
          <w:rFonts w:eastAsia="新細明體"/>
          <w:sz w:val="20"/>
          <w:szCs w:val="20"/>
        </w:rPr>
        <w:t xml:space="preserve"> dBm.</w:t>
      </w:r>
    </w:p>
    <w:p w14:paraId="532AF42E" w14:textId="77777777" w:rsidR="008202B5" w:rsidRDefault="008202B5" w:rsidP="00876FD2">
      <w:pPr>
        <w:overflowPunct w:val="0"/>
        <w:autoSpaceDE w:val="0"/>
        <w:autoSpaceDN w:val="0"/>
        <w:adjustRightInd w:val="0"/>
        <w:spacing w:before="120" w:after="120"/>
        <w:jc w:val="both"/>
        <w:textAlignment w:val="baseline"/>
        <w:rPr>
          <w:rFonts w:eastAsiaTheme="minorEastAsia"/>
          <w:b/>
          <w:bCs/>
          <w:sz w:val="20"/>
          <w:szCs w:val="20"/>
          <w:u w:val="single"/>
          <w:lang w:val="en-GB"/>
        </w:rPr>
      </w:pPr>
    </w:p>
    <w:p w14:paraId="540F3AB7" w14:textId="77777777" w:rsidR="00253960" w:rsidRDefault="00253960" w:rsidP="00876FD2">
      <w:pPr>
        <w:overflowPunct w:val="0"/>
        <w:autoSpaceDE w:val="0"/>
        <w:autoSpaceDN w:val="0"/>
        <w:adjustRightInd w:val="0"/>
        <w:spacing w:before="120" w:after="120"/>
        <w:jc w:val="both"/>
        <w:textAlignment w:val="baseline"/>
        <w:rPr>
          <w:rFonts w:eastAsiaTheme="minorEastAsia"/>
          <w:b/>
          <w:bCs/>
          <w:sz w:val="20"/>
          <w:szCs w:val="20"/>
          <w:u w:val="single"/>
          <w:lang w:val="en-GB"/>
        </w:rPr>
      </w:pPr>
    </w:p>
    <w:p w14:paraId="31042FD9" w14:textId="24657823" w:rsidR="00876FD2" w:rsidRPr="00876FD2" w:rsidRDefault="00876FD2" w:rsidP="00876FD2">
      <w:pPr>
        <w:overflowPunct w:val="0"/>
        <w:autoSpaceDE w:val="0"/>
        <w:autoSpaceDN w:val="0"/>
        <w:adjustRightInd w:val="0"/>
        <w:spacing w:before="120" w:after="120"/>
        <w:jc w:val="both"/>
        <w:textAlignment w:val="baseline"/>
        <w:rPr>
          <w:rFonts w:eastAsiaTheme="minorEastAsia"/>
          <w:b/>
          <w:bCs/>
          <w:sz w:val="20"/>
          <w:szCs w:val="20"/>
          <w:lang w:val="en-GB"/>
        </w:rPr>
      </w:pPr>
      <w:r w:rsidRPr="001F4253">
        <w:rPr>
          <w:rFonts w:eastAsiaTheme="minorEastAsia"/>
          <w:b/>
          <w:bCs/>
          <w:sz w:val="20"/>
          <w:szCs w:val="20"/>
          <w:u w:val="single"/>
          <w:lang w:val="en-GB"/>
        </w:rPr>
        <w:lastRenderedPageBreak/>
        <w:t xml:space="preserve">Proposal </w:t>
      </w:r>
      <w:r w:rsidR="001F5255">
        <w:rPr>
          <w:rFonts w:eastAsiaTheme="minorEastAsia"/>
          <w:b/>
          <w:bCs/>
          <w:sz w:val="20"/>
          <w:szCs w:val="20"/>
          <w:u w:val="single"/>
          <w:lang w:val="en-GB"/>
        </w:rPr>
        <w:t>4</w:t>
      </w:r>
      <w:r w:rsidRPr="00876FD2">
        <w:rPr>
          <w:rFonts w:eastAsiaTheme="minorEastAsia"/>
          <w:b/>
          <w:bCs/>
          <w:sz w:val="20"/>
          <w:szCs w:val="20"/>
          <w:lang w:val="en-GB"/>
        </w:rPr>
        <w:t xml:space="preserve">: </w:t>
      </w:r>
      <w:bookmarkStart w:id="26" w:name="OLE_LINK97"/>
      <w:r w:rsidRPr="00876FD2">
        <w:rPr>
          <w:rFonts w:eastAsiaTheme="minorEastAsia"/>
          <w:b/>
          <w:bCs/>
          <w:sz w:val="20"/>
          <w:szCs w:val="20"/>
          <w:lang w:val="en-GB"/>
        </w:rPr>
        <w:t xml:space="preserve">RAN4 to consider </w:t>
      </w:r>
      <w:r w:rsidRPr="00876FD2">
        <w:rPr>
          <w:rFonts w:eastAsiaTheme="minorEastAsia" w:hint="eastAsia"/>
          <w:b/>
          <w:bCs/>
          <w:sz w:val="20"/>
          <w:szCs w:val="20"/>
          <w:lang w:val="en-GB"/>
        </w:rPr>
        <w:t>t</w:t>
      </w:r>
      <w:r w:rsidRPr="00876FD2">
        <w:rPr>
          <w:rFonts w:eastAsiaTheme="minorEastAsia"/>
          <w:b/>
          <w:bCs/>
          <w:sz w:val="20"/>
          <w:szCs w:val="20"/>
          <w:lang w:val="en-GB"/>
        </w:rPr>
        <w:t xml:space="preserve">he </w:t>
      </w:r>
      <w:bookmarkStart w:id="27" w:name="OLE_LINK93"/>
      <w:r w:rsidRPr="00876FD2">
        <w:rPr>
          <w:b/>
          <w:bCs/>
          <w:sz w:val="20"/>
          <w:szCs w:val="20"/>
        </w:rPr>
        <w:t>EIS</w:t>
      </w:r>
      <w:r w:rsidRPr="00876FD2">
        <w:rPr>
          <w:b/>
          <w:bCs/>
          <w:sz w:val="20"/>
          <w:szCs w:val="20"/>
          <w:vertAlign w:val="subscript"/>
        </w:rPr>
        <w:t>REFSENS_50MHz</w:t>
      </w:r>
      <w:r w:rsidRPr="00876FD2">
        <w:rPr>
          <w:b/>
          <w:sz w:val="20"/>
          <w:szCs w:val="20"/>
        </w:rPr>
        <w:t xml:space="preserve"> </w:t>
      </w:r>
      <w:r>
        <w:rPr>
          <w:b/>
          <w:sz w:val="20"/>
          <w:szCs w:val="20"/>
        </w:rPr>
        <w:t>should be less than</w:t>
      </w:r>
      <w:r w:rsidRPr="00876FD2">
        <w:rPr>
          <w:b/>
          <w:sz w:val="20"/>
          <w:szCs w:val="20"/>
        </w:rPr>
        <w:t xml:space="preserve"> </w:t>
      </w:r>
      <w:r w:rsidR="00734DE6">
        <w:rPr>
          <w:b/>
          <w:sz w:val="20"/>
          <w:szCs w:val="20"/>
        </w:rPr>
        <w:t>[-12</w:t>
      </w:r>
      <w:r w:rsidR="008202B5">
        <w:rPr>
          <w:b/>
          <w:sz w:val="20"/>
          <w:szCs w:val="20"/>
        </w:rPr>
        <w:t>0.8</w:t>
      </w:r>
      <w:r w:rsidR="00734DE6">
        <w:rPr>
          <w:b/>
          <w:sz w:val="20"/>
          <w:szCs w:val="20"/>
        </w:rPr>
        <w:t>]</w:t>
      </w:r>
      <w:r w:rsidRPr="00876FD2">
        <w:rPr>
          <w:b/>
          <w:sz w:val="20"/>
          <w:szCs w:val="20"/>
        </w:rPr>
        <w:t>dBm</w:t>
      </w:r>
      <w:r>
        <w:rPr>
          <w:b/>
          <w:sz w:val="20"/>
          <w:szCs w:val="20"/>
        </w:rPr>
        <w:t xml:space="preserve"> and</w:t>
      </w:r>
      <w:r w:rsidRPr="00876FD2">
        <w:rPr>
          <w:b/>
          <w:sz w:val="20"/>
          <w:szCs w:val="20"/>
        </w:rPr>
        <w:t xml:space="preserve"> the </w:t>
      </w:r>
      <w:r w:rsidRPr="00876FD2">
        <w:rPr>
          <w:b/>
          <w:bCs/>
          <w:sz w:val="20"/>
          <w:szCs w:val="20"/>
        </w:rPr>
        <w:t>EIS</w:t>
      </w:r>
      <w:r w:rsidRPr="00876FD2">
        <w:rPr>
          <w:b/>
          <w:bCs/>
          <w:sz w:val="20"/>
          <w:szCs w:val="20"/>
          <w:vertAlign w:val="subscript"/>
        </w:rPr>
        <w:t>REFSENS_10MHz</w:t>
      </w:r>
      <w:r>
        <w:rPr>
          <w:b/>
          <w:sz w:val="20"/>
          <w:szCs w:val="20"/>
        </w:rPr>
        <w:t xml:space="preserve"> should be less</w:t>
      </w:r>
      <w:r w:rsidRPr="00876FD2">
        <w:rPr>
          <w:b/>
          <w:sz w:val="20"/>
          <w:szCs w:val="20"/>
        </w:rPr>
        <w:t xml:space="preserve"> than </w:t>
      </w:r>
      <w:r w:rsidR="00734DE6">
        <w:rPr>
          <w:b/>
          <w:sz w:val="20"/>
          <w:szCs w:val="20"/>
        </w:rPr>
        <w:t>[-1</w:t>
      </w:r>
      <w:r w:rsidR="008202B5">
        <w:rPr>
          <w:b/>
          <w:sz w:val="20"/>
          <w:szCs w:val="20"/>
        </w:rPr>
        <w:t>27.8</w:t>
      </w:r>
      <w:r w:rsidR="00734DE6">
        <w:rPr>
          <w:b/>
          <w:sz w:val="20"/>
          <w:szCs w:val="20"/>
        </w:rPr>
        <w:t>]</w:t>
      </w:r>
      <w:r w:rsidRPr="00876FD2">
        <w:rPr>
          <w:b/>
          <w:sz w:val="20"/>
          <w:szCs w:val="20"/>
        </w:rPr>
        <w:t>dBm</w:t>
      </w:r>
      <w:bookmarkEnd w:id="26"/>
      <w:bookmarkEnd w:id="27"/>
      <w:r w:rsidR="00942031">
        <w:rPr>
          <w:b/>
          <w:sz w:val="20"/>
          <w:szCs w:val="20"/>
        </w:rPr>
        <w:t xml:space="preserve"> for LEO.</w:t>
      </w:r>
    </w:p>
    <w:bookmarkEnd w:id="25"/>
    <w:p w14:paraId="600744D6" w14:textId="207D6354" w:rsidR="00F72015" w:rsidRPr="002235B8" w:rsidRDefault="002235B8" w:rsidP="002235B8">
      <w:pPr>
        <w:overflowPunct w:val="0"/>
        <w:autoSpaceDE w:val="0"/>
        <w:autoSpaceDN w:val="0"/>
        <w:adjustRightInd w:val="0"/>
        <w:spacing w:before="120" w:after="120"/>
        <w:jc w:val="both"/>
        <w:textAlignment w:val="baseline"/>
        <w:rPr>
          <w:rFonts w:eastAsiaTheme="minorEastAsia"/>
          <w:b/>
          <w:bCs/>
          <w:sz w:val="20"/>
          <w:szCs w:val="20"/>
          <w:lang w:val="en-GB"/>
        </w:rPr>
      </w:pPr>
      <w:r>
        <w:rPr>
          <w:rFonts w:eastAsiaTheme="minorEastAsia"/>
          <w:b/>
          <w:bCs/>
          <w:sz w:val="20"/>
          <w:szCs w:val="20"/>
          <w:u w:val="single"/>
          <w:lang w:val="en-GB"/>
        </w:rPr>
        <w:t xml:space="preserve">Proposal </w:t>
      </w:r>
      <w:r w:rsidR="001F5255">
        <w:rPr>
          <w:rFonts w:eastAsiaTheme="minorEastAsia"/>
          <w:b/>
          <w:bCs/>
          <w:sz w:val="20"/>
          <w:szCs w:val="20"/>
          <w:u w:val="single"/>
          <w:lang w:val="en-GB"/>
        </w:rPr>
        <w:t>5</w:t>
      </w:r>
      <w:r>
        <w:rPr>
          <w:rFonts w:eastAsiaTheme="minorEastAsia"/>
          <w:b/>
          <w:bCs/>
          <w:sz w:val="20"/>
          <w:szCs w:val="20"/>
          <w:lang w:val="en-GB"/>
        </w:rPr>
        <w:t xml:space="preserve">: RAN4 to consider the </w:t>
      </w:r>
      <w:r>
        <w:rPr>
          <w:b/>
          <w:bCs/>
          <w:sz w:val="20"/>
          <w:szCs w:val="20"/>
        </w:rPr>
        <w:t>EIS</w:t>
      </w:r>
      <w:r>
        <w:rPr>
          <w:b/>
          <w:bCs/>
          <w:sz w:val="20"/>
          <w:szCs w:val="20"/>
          <w:vertAlign w:val="subscript"/>
        </w:rPr>
        <w:t>REFSENS_50MHz</w:t>
      </w:r>
      <w:r>
        <w:rPr>
          <w:b/>
          <w:sz w:val="20"/>
          <w:szCs w:val="20"/>
        </w:rPr>
        <w:t xml:space="preserve"> should be less than [-12</w:t>
      </w:r>
      <w:r w:rsidR="008202B5">
        <w:rPr>
          <w:b/>
          <w:sz w:val="20"/>
          <w:szCs w:val="20"/>
        </w:rPr>
        <w:t>5.5</w:t>
      </w:r>
      <w:r>
        <w:rPr>
          <w:b/>
          <w:sz w:val="20"/>
          <w:szCs w:val="20"/>
        </w:rPr>
        <w:t xml:space="preserve">]dBm and the </w:t>
      </w:r>
      <w:r>
        <w:rPr>
          <w:b/>
          <w:bCs/>
          <w:sz w:val="20"/>
          <w:szCs w:val="20"/>
        </w:rPr>
        <w:t>EIS</w:t>
      </w:r>
      <w:r>
        <w:rPr>
          <w:b/>
          <w:bCs/>
          <w:sz w:val="20"/>
          <w:szCs w:val="20"/>
          <w:vertAlign w:val="subscript"/>
        </w:rPr>
        <w:t>REFSENS_10MHz</w:t>
      </w:r>
      <w:r>
        <w:rPr>
          <w:b/>
          <w:sz w:val="20"/>
          <w:szCs w:val="20"/>
        </w:rPr>
        <w:t xml:space="preserve"> should be less than [-13</w:t>
      </w:r>
      <w:r w:rsidR="008202B5">
        <w:rPr>
          <w:b/>
          <w:sz w:val="20"/>
          <w:szCs w:val="20"/>
        </w:rPr>
        <w:t>2.5</w:t>
      </w:r>
      <w:r>
        <w:rPr>
          <w:b/>
          <w:sz w:val="20"/>
          <w:szCs w:val="20"/>
        </w:rPr>
        <w:t>]dBm</w:t>
      </w:r>
      <w:r w:rsidR="00942031">
        <w:rPr>
          <w:b/>
          <w:sz w:val="20"/>
          <w:szCs w:val="20"/>
        </w:rPr>
        <w:t xml:space="preserve"> for GSO.</w:t>
      </w:r>
    </w:p>
    <w:p w14:paraId="1907F3C3" w14:textId="77777777" w:rsidR="00F72015" w:rsidRPr="00B16E16" w:rsidRDefault="00F72015" w:rsidP="00EB3476">
      <w:pPr>
        <w:overflowPunct w:val="0"/>
        <w:autoSpaceDE w:val="0"/>
        <w:autoSpaceDN w:val="0"/>
        <w:adjustRightInd w:val="0"/>
        <w:jc w:val="both"/>
        <w:rPr>
          <w:rFonts w:eastAsiaTheme="minorEastAsia"/>
          <w:b/>
          <w:bCs/>
          <w:lang w:val="en-GB"/>
        </w:rPr>
      </w:pPr>
    </w:p>
    <w:bookmarkEnd w:id="13"/>
    <w:bookmarkEnd w:id="24"/>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53199585" w14:textId="00C2BE1E" w:rsidR="00952250" w:rsidRDefault="0031121B" w:rsidP="00D806E8">
      <w:pPr>
        <w:jc w:val="both"/>
        <w:rPr>
          <w:rFonts w:eastAsiaTheme="minorEastAsia"/>
          <w:sz w:val="20"/>
          <w:szCs w:val="20"/>
        </w:rPr>
      </w:pPr>
      <w:r w:rsidRPr="0031121B">
        <w:rPr>
          <w:rFonts w:eastAsiaTheme="minorEastAsia"/>
          <w:sz w:val="20"/>
          <w:szCs w:val="20"/>
        </w:rPr>
        <w:t xml:space="preserve">In this contribution, we provide our views on </w:t>
      </w:r>
      <w:r w:rsidR="00876FD2">
        <w:rPr>
          <w:rFonts w:eastAsiaTheme="minorEastAsia"/>
          <w:sz w:val="20"/>
          <w:szCs w:val="20"/>
        </w:rPr>
        <w:t>the remaining issues in the last RAN4 meeting</w:t>
      </w:r>
      <w:r w:rsidRPr="0031121B">
        <w:rPr>
          <w:rFonts w:eastAsiaTheme="minorEastAsia"/>
          <w:sz w:val="20"/>
          <w:szCs w:val="20"/>
        </w:rPr>
        <w:t>. The proposals are summarized as follows:</w:t>
      </w:r>
    </w:p>
    <w:p w14:paraId="10F08D47" w14:textId="77777777" w:rsidR="001F5255" w:rsidRDefault="001F5255" w:rsidP="001F5255">
      <w:pPr>
        <w:pStyle w:val="af5"/>
        <w:ind w:left="0"/>
        <w:jc w:val="both"/>
        <w:rPr>
          <w:rFonts w:eastAsiaTheme="minorEastAsia"/>
          <w:b/>
          <w:noProof/>
          <w:sz w:val="20"/>
          <w:szCs w:val="20"/>
          <w:u w:val="single"/>
        </w:rPr>
      </w:pPr>
    </w:p>
    <w:p w14:paraId="3DC5E5E9" w14:textId="4A1489A0" w:rsidR="001F5255" w:rsidRDefault="001F5255" w:rsidP="001F5255">
      <w:pPr>
        <w:pStyle w:val="af5"/>
        <w:ind w:left="0"/>
        <w:jc w:val="both"/>
        <w:rPr>
          <w:rFonts w:eastAsiaTheme="minorEastAsia"/>
          <w:b/>
          <w:noProof/>
          <w:sz w:val="20"/>
          <w:szCs w:val="20"/>
        </w:rPr>
      </w:pPr>
      <w:r>
        <w:rPr>
          <w:rFonts w:eastAsiaTheme="minorEastAsia"/>
          <w:b/>
          <w:noProof/>
          <w:sz w:val="20"/>
          <w:szCs w:val="20"/>
          <w:u w:val="single"/>
        </w:rPr>
        <w:t>Proposal 1</w:t>
      </w:r>
      <w:r>
        <w:rPr>
          <w:rFonts w:eastAsiaTheme="minorEastAsia"/>
          <w:b/>
          <w:noProof/>
          <w:sz w:val="20"/>
          <w:szCs w:val="20"/>
        </w:rPr>
        <w:t xml:space="preserve"> : RAN4 to consider define a new VSAT type which is type 6 supporting LEO only to align with Ka band specifications.</w:t>
      </w:r>
    </w:p>
    <w:p w14:paraId="7C7A8777" w14:textId="77777777" w:rsidR="00942031" w:rsidRPr="001F5255" w:rsidRDefault="00942031" w:rsidP="00942031">
      <w:pPr>
        <w:pStyle w:val="af5"/>
        <w:ind w:left="0"/>
        <w:jc w:val="both"/>
        <w:rPr>
          <w:rFonts w:eastAsiaTheme="minorEastAsia"/>
          <w:b/>
          <w:noProof/>
          <w:sz w:val="20"/>
          <w:szCs w:val="20"/>
          <w:u w:val="single"/>
        </w:rPr>
      </w:pPr>
    </w:p>
    <w:p w14:paraId="18A838BE" w14:textId="1E94E08D" w:rsidR="00942031" w:rsidRDefault="00942031" w:rsidP="00942031">
      <w:pPr>
        <w:pStyle w:val="af5"/>
        <w:ind w:left="0"/>
        <w:jc w:val="both"/>
        <w:rPr>
          <w:rFonts w:eastAsiaTheme="minorEastAsia"/>
          <w:b/>
          <w:noProof/>
          <w:sz w:val="20"/>
          <w:szCs w:val="20"/>
        </w:rPr>
      </w:pPr>
      <w:r>
        <w:rPr>
          <w:rFonts w:eastAsiaTheme="minorEastAsia"/>
          <w:b/>
          <w:noProof/>
          <w:sz w:val="20"/>
          <w:szCs w:val="20"/>
          <w:u w:val="single"/>
        </w:rPr>
        <w:t xml:space="preserve">Proposal </w:t>
      </w:r>
      <w:r w:rsidR="001F5255">
        <w:rPr>
          <w:rFonts w:eastAsiaTheme="minorEastAsia"/>
          <w:b/>
          <w:noProof/>
          <w:sz w:val="20"/>
          <w:szCs w:val="20"/>
          <w:u w:val="single"/>
        </w:rPr>
        <w:t>2</w:t>
      </w:r>
      <w:r>
        <w:rPr>
          <w:rFonts w:eastAsiaTheme="minorEastAsia"/>
          <w:b/>
          <w:noProof/>
          <w:sz w:val="20"/>
          <w:szCs w:val="20"/>
        </w:rPr>
        <w:t xml:space="preserve"> : RAN4 to consider a minimum peak EIRP of 70 dBm for Ku band VSAT communicating with GEO.</w:t>
      </w:r>
    </w:p>
    <w:p w14:paraId="08958F11" w14:textId="77777777" w:rsidR="00942031" w:rsidRDefault="00942031" w:rsidP="00942031">
      <w:pPr>
        <w:pStyle w:val="af5"/>
        <w:ind w:left="468"/>
        <w:jc w:val="both"/>
        <w:rPr>
          <w:rFonts w:eastAsiaTheme="minorEastAsia"/>
          <w:bCs/>
          <w:noProof/>
          <w:sz w:val="20"/>
          <w:szCs w:val="20"/>
        </w:rPr>
      </w:pPr>
    </w:p>
    <w:p w14:paraId="6C9E41EF" w14:textId="0B5B041A" w:rsidR="00942031" w:rsidRDefault="00942031" w:rsidP="00942031">
      <w:pPr>
        <w:pStyle w:val="af5"/>
        <w:ind w:left="0"/>
        <w:jc w:val="both"/>
        <w:rPr>
          <w:rFonts w:eastAsiaTheme="minorEastAsia"/>
          <w:b/>
          <w:noProof/>
          <w:sz w:val="20"/>
          <w:szCs w:val="20"/>
        </w:rPr>
      </w:pPr>
      <w:r>
        <w:rPr>
          <w:rFonts w:eastAsiaTheme="minorEastAsia"/>
          <w:b/>
          <w:noProof/>
          <w:sz w:val="20"/>
          <w:szCs w:val="20"/>
          <w:u w:val="single"/>
        </w:rPr>
        <w:t xml:space="preserve">Proposal </w:t>
      </w:r>
      <w:r w:rsidR="001F5255">
        <w:rPr>
          <w:rFonts w:eastAsiaTheme="minorEastAsia"/>
          <w:b/>
          <w:noProof/>
          <w:sz w:val="20"/>
          <w:szCs w:val="20"/>
          <w:u w:val="single"/>
        </w:rPr>
        <w:t>3</w:t>
      </w:r>
      <w:r>
        <w:rPr>
          <w:rFonts w:eastAsiaTheme="minorEastAsia"/>
          <w:b/>
          <w:noProof/>
          <w:sz w:val="20"/>
          <w:szCs w:val="20"/>
        </w:rPr>
        <w:t xml:space="preserve"> : RAN4 to consider a minimum peak EIRP of 60 dBm for Ku band VSAT communicating with LEO.</w:t>
      </w:r>
    </w:p>
    <w:p w14:paraId="1BE27DE3" w14:textId="3F415EA0" w:rsidR="00942031" w:rsidRDefault="00942031" w:rsidP="00942031">
      <w:pPr>
        <w:overflowPunct w:val="0"/>
        <w:autoSpaceDE w:val="0"/>
        <w:autoSpaceDN w:val="0"/>
        <w:adjustRightInd w:val="0"/>
        <w:spacing w:before="120" w:after="120"/>
        <w:jc w:val="both"/>
        <w:textAlignment w:val="baseline"/>
        <w:rPr>
          <w:rFonts w:eastAsiaTheme="minorEastAsia"/>
          <w:b/>
          <w:bCs/>
          <w:sz w:val="20"/>
          <w:szCs w:val="20"/>
          <w:lang w:val="en-GB"/>
        </w:rPr>
      </w:pPr>
      <w:r>
        <w:rPr>
          <w:rFonts w:eastAsiaTheme="minorEastAsia"/>
          <w:b/>
          <w:bCs/>
          <w:sz w:val="20"/>
          <w:szCs w:val="20"/>
          <w:u w:val="single"/>
          <w:lang w:val="en-GB"/>
        </w:rPr>
        <w:t xml:space="preserve">Proposal </w:t>
      </w:r>
      <w:r w:rsidR="001F5255">
        <w:rPr>
          <w:rFonts w:eastAsiaTheme="minorEastAsia"/>
          <w:b/>
          <w:bCs/>
          <w:sz w:val="20"/>
          <w:szCs w:val="20"/>
          <w:u w:val="single"/>
          <w:lang w:val="en-GB"/>
        </w:rPr>
        <w:t>4</w:t>
      </w:r>
      <w:r>
        <w:rPr>
          <w:rFonts w:eastAsiaTheme="minorEastAsia"/>
          <w:b/>
          <w:bCs/>
          <w:sz w:val="20"/>
          <w:szCs w:val="20"/>
          <w:lang w:val="en-GB"/>
        </w:rPr>
        <w:t xml:space="preserve">: RAN4 to consider the </w:t>
      </w:r>
      <w:r>
        <w:rPr>
          <w:b/>
          <w:bCs/>
          <w:sz w:val="20"/>
          <w:szCs w:val="20"/>
        </w:rPr>
        <w:t>EIS</w:t>
      </w:r>
      <w:r>
        <w:rPr>
          <w:b/>
          <w:bCs/>
          <w:sz w:val="20"/>
          <w:szCs w:val="20"/>
          <w:vertAlign w:val="subscript"/>
        </w:rPr>
        <w:t>REFSENS_50MHz</w:t>
      </w:r>
      <w:r>
        <w:rPr>
          <w:b/>
          <w:sz w:val="20"/>
          <w:szCs w:val="20"/>
        </w:rPr>
        <w:t xml:space="preserve"> should be less than [-120.8]dBm and the </w:t>
      </w:r>
      <w:r>
        <w:rPr>
          <w:b/>
          <w:bCs/>
          <w:sz w:val="20"/>
          <w:szCs w:val="20"/>
        </w:rPr>
        <w:t>EIS</w:t>
      </w:r>
      <w:r>
        <w:rPr>
          <w:b/>
          <w:bCs/>
          <w:sz w:val="20"/>
          <w:szCs w:val="20"/>
          <w:vertAlign w:val="subscript"/>
        </w:rPr>
        <w:t>REFSENS_10MHz</w:t>
      </w:r>
      <w:r>
        <w:rPr>
          <w:b/>
          <w:sz w:val="20"/>
          <w:szCs w:val="20"/>
        </w:rPr>
        <w:t xml:space="preserve"> should be less than [-127.8]dBm for LEO.</w:t>
      </w:r>
    </w:p>
    <w:p w14:paraId="7F9F2B16" w14:textId="7D13509B" w:rsidR="008E0137" w:rsidRPr="00942031" w:rsidRDefault="00942031" w:rsidP="008E0137">
      <w:pPr>
        <w:overflowPunct w:val="0"/>
        <w:autoSpaceDE w:val="0"/>
        <w:autoSpaceDN w:val="0"/>
        <w:adjustRightInd w:val="0"/>
        <w:spacing w:before="120" w:after="120"/>
        <w:jc w:val="both"/>
        <w:textAlignment w:val="baseline"/>
        <w:rPr>
          <w:rFonts w:eastAsiaTheme="minorEastAsia"/>
          <w:b/>
          <w:bCs/>
          <w:sz w:val="20"/>
          <w:szCs w:val="20"/>
          <w:lang w:val="en-GB"/>
        </w:rPr>
      </w:pPr>
      <w:r>
        <w:rPr>
          <w:rFonts w:eastAsiaTheme="minorEastAsia"/>
          <w:b/>
          <w:bCs/>
          <w:sz w:val="20"/>
          <w:szCs w:val="20"/>
          <w:u w:val="single"/>
          <w:lang w:val="en-GB"/>
        </w:rPr>
        <w:t xml:space="preserve">Proposal </w:t>
      </w:r>
      <w:r w:rsidR="001F5255">
        <w:rPr>
          <w:rFonts w:eastAsiaTheme="minorEastAsia"/>
          <w:b/>
          <w:bCs/>
          <w:sz w:val="20"/>
          <w:szCs w:val="20"/>
          <w:u w:val="single"/>
          <w:lang w:val="en-GB"/>
        </w:rPr>
        <w:t>5</w:t>
      </w:r>
      <w:r>
        <w:rPr>
          <w:rFonts w:eastAsiaTheme="minorEastAsia"/>
          <w:b/>
          <w:bCs/>
          <w:sz w:val="20"/>
          <w:szCs w:val="20"/>
          <w:lang w:val="en-GB"/>
        </w:rPr>
        <w:t xml:space="preserve">: RAN4 to consider the </w:t>
      </w:r>
      <w:r>
        <w:rPr>
          <w:b/>
          <w:bCs/>
          <w:sz w:val="20"/>
          <w:szCs w:val="20"/>
        </w:rPr>
        <w:t>EIS</w:t>
      </w:r>
      <w:r>
        <w:rPr>
          <w:b/>
          <w:bCs/>
          <w:sz w:val="20"/>
          <w:szCs w:val="20"/>
          <w:vertAlign w:val="subscript"/>
        </w:rPr>
        <w:t>REFSENS_50MHz</w:t>
      </w:r>
      <w:r>
        <w:rPr>
          <w:b/>
          <w:sz w:val="20"/>
          <w:szCs w:val="20"/>
        </w:rPr>
        <w:t xml:space="preserve"> should be less than [-125.5]dBm and the </w:t>
      </w:r>
      <w:r>
        <w:rPr>
          <w:b/>
          <w:bCs/>
          <w:sz w:val="20"/>
          <w:szCs w:val="20"/>
        </w:rPr>
        <w:t>EIS</w:t>
      </w:r>
      <w:r>
        <w:rPr>
          <w:b/>
          <w:bCs/>
          <w:sz w:val="20"/>
          <w:szCs w:val="20"/>
          <w:vertAlign w:val="subscript"/>
        </w:rPr>
        <w:t>REFSENS_10MHz</w:t>
      </w:r>
      <w:r>
        <w:rPr>
          <w:b/>
          <w:sz w:val="20"/>
          <w:szCs w:val="20"/>
        </w:rPr>
        <w:t xml:space="preserve"> should be less than [-132.5]dBm for GSO.</w:t>
      </w: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2C0A6A45" w14:textId="48273F36" w:rsidR="002E49F7" w:rsidRPr="002E49F7" w:rsidRDefault="004B5CB8" w:rsidP="002E49F7">
      <w:pPr>
        <w:numPr>
          <w:ilvl w:val="0"/>
          <w:numId w:val="55"/>
        </w:numPr>
        <w:jc w:val="both"/>
        <w:rPr>
          <w:sz w:val="20"/>
          <w:szCs w:val="20"/>
        </w:rPr>
      </w:pPr>
      <w:bookmarkStart w:id="28" w:name="OLE_LINK70"/>
      <w:r w:rsidRPr="004B5CB8">
        <w:rPr>
          <w:sz w:val="20"/>
          <w:szCs w:val="20"/>
        </w:rPr>
        <w:t>R4-2508778</w:t>
      </w:r>
      <w:r w:rsidR="002E49F7">
        <w:rPr>
          <w:sz w:val="20"/>
          <w:szCs w:val="20"/>
        </w:rPr>
        <w:t>, “</w:t>
      </w:r>
      <w:r w:rsidR="00D330B8" w:rsidRPr="00D330B8">
        <w:rPr>
          <w:sz w:val="20"/>
          <w:szCs w:val="20"/>
        </w:rPr>
        <w:t>Meeting minutes for [115][314] NR_NTN_Ku_Band_UE_SAN_RF</w:t>
      </w:r>
      <w:r w:rsidR="002E49F7">
        <w:rPr>
          <w:sz w:val="20"/>
          <w:szCs w:val="20"/>
        </w:rPr>
        <w:t xml:space="preserve">”, </w:t>
      </w:r>
      <w:r w:rsidR="0029667E">
        <w:rPr>
          <w:sz w:val="20"/>
          <w:szCs w:val="20"/>
        </w:rPr>
        <w:t>CHTTL</w:t>
      </w:r>
      <w:r w:rsidR="002E49F7">
        <w:rPr>
          <w:sz w:val="20"/>
          <w:szCs w:val="20"/>
        </w:rPr>
        <w:t>, RAN4#11</w:t>
      </w:r>
      <w:r>
        <w:rPr>
          <w:rFonts w:asciiTheme="minorEastAsia" w:eastAsiaTheme="minorEastAsia" w:hAnsiTheme="minorEastAsia" w:hint="eastAsia"/>
          <w:sz w:val="20"/>
          <w:szCs w:val="20"/>
        </w:rPr>
        <w:t>5</w:t>
      </w:r>
      <w:r w:rsidR="002E49F7">
        <w:rPr>
          <w:sz w:val="20"/>
          <w:szCs w:val="20"/>
        </w:rPr>
        <w:t>.</w:t>
      </w:r>
    </w:p>
    <w:bookmarkEnd w:id="28"/>
    <w:p w14:paraId="53457FF9" w14:textId="4330ADA6" w:rsidR="00663E30" w:rsidRPr="00F96422" w:rsidRDefault="00663E30" w:rsidP="00942031">
      <w:pPr>
        <w:ind w:left="360"/>
        <w:jc w:val="both"/>
        <w:rPr>
          <w:sz w:val="20"/>
          <w:szCs w:val="20"/>
        </w:rPr>
      </w:pPr>
    </w:p>
    <w:sectPr w:rsidR="00663E30" w:rsidRPr="00F96422"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49CC9" w14:textId="77777777" w:rsidR="004F3BCB" w:rsidRDefault="004F3BCB">
      <w:r>
        <w:separator/>
      </w:r>
    </w:p>
  </w:endnote>
  <w:endnote w:type="continuationSeparator" w:id="0">
    <w:p w14:paraId="7D5C44D6" w14:textId="77777777" w:rsidR="004F3BCB" w:rsidRDefault="004F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14C09" w14:textId="77777777" w:rsidR="004F3BCB" w:rsidRDefault="004F3BCB">
      <w:r>
        <w:separator/>
      </w:r>
    </w:p>
  </w:footnote>
  <w:footnote w:type="continuationSeparator" w:id="0">
    <w:p w14:paraId="03CD1066" w14:textId="77777777" w:rsidR="004F3BCB" w:rsidRDefault="004F3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F97EDAEA"/>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4"/>
        <w:szCs w:val="28"/>
        <w:u w:val="singl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5"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27"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D3510C"/>
    <w:multiLevelType w:val="multilevel"/>
    <w:tmpl w:val="0809001D"/>
    <w:numStyleLink w:val="Style1"/>
  </w:abstractNum>
  <w:abstractNum w:abstractNumId="35"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5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13801764">
    <w:abstractNumId w:val="47"/>
  </w:num>
  <w:num w:numId="2" w16cid:durableId="2112971318">
    <w:abstractNumId w:val="24"/>
  </w:num>
  <w:num w:numId="3" w16cid:durableId="248082928">
    <w:abstractNumId w:val="0"/>
  </w:num>
  <w:num w:numId="4" w16cid:durableId="774978074">
    <w:abstractNumId w:val="12"/>
  </w:num>
  <w:num w:numId="5" w16cid:durableId="303124421">
    <w:abstractNumId w:val="15"/>
  </w:num>
  <w:num w:numId="6" w16cid:durableId="1183399330">
    <w:abstractNumId w:val="46"/>
  </w:num>
  <w:num w:numId="7" w16cid:durableId="1819953959">
    <w:abstractNumId w:val="14"/>
  </w:num>
  <w:num w:numId="8" w16cid:durableId="1710759697">
    <w:abstractNumId w:val="49"/>
  </w:num>
  <w:num w:numId="9" w16cid:durableId="1227493330">
    <w:abstractNumId w:val="48"/>
  </w:num>
  <w:num w:numId="10" w16cid:durableId="329142470">
    <w:abstractNumId w:val="35"/>
  </w:num>
  <w:num w:numId="11" w16cid:durableId="1310986398">
    <w:abstractNumId w:val="50"/>
  </w:num>
  <w:num w:numId="12" w16cid:durableId="1785078310">
    <w:abstractNumId w:val="57"/>
  </w:num>
  <w:num w:numId="13" w16cid:durableId="766072960">
    <w:abstractNumId w:val="33"/>
  </w:num>
  <w:num w:numId="14" w16cid:durableId="1455906889">
    <w:abstractNumId w:val="41"/>
  </w:num>
  <w:num w:numId="15" w16cid:durableId="1474833264">
    <w:abstractNumId w:val="17"/>
  </w:num>
  <w:num w:numId="16" w16cid:durableId="1174414886">
    <w:abstractNumId w:val="30"/>
  </w:num>
  <w:num w:numId="17" w16cid:durableId="390227022">
    <w:abstractNumId w:val="13"/>
  </w:num>
  <w:num w:numId="18" w16cid:durableId="310912854">
    <w:abstractNumId w:val="4"/>
  </w:num>
  <w:num w:numId="19" w16cid:durableId="703286438">
    <w:abstractNumId w:val="10"/>
  </w:num>
  <w:num w:numId="20" w16cid:durableId="1632517373">
    <w:abstractNumId w:val="55"/>
  </w:num>
  <w:num w:numId="21" w16cid:durableId="174618387">
    <w:abstractNumId w:val="32"/>
  </w:num>
  <w:num w:numId="22" w16cid:durableId="516312383">
    <w:abstractNumId w:val="38"/>
  </w:num>
  <w:num w:numId="23" w16cid:durableId="1001928057">
    <w:abstractNumId w:val="37"/>
  </w:num>
  <w:num w:numId="24" w16cid:durableId="882787069">
    <w:abstractNumId w:val="5"/>
  </w:num>
  <w:num w:numId="25" w16cid:durableId="1050032582">
    <w:abstractNumId w:val="21"/>
  </w:num>
  <w:num w:numId="26" w16cid:durableId="1214848542">
    <w:abstractNumId w:val="21"/>
  </w:num>
  <w:num w:numId="27" w16cid:durableId="506020064">
    <w:abstractNumId w:val="3"/>
  </w:num>
  <w:num w:numId="28" w16cid:durableId="990793999">
    <w:abstractNumId w:val="9"/>
  </w:num>
  <w:num w:numId="29" w16cid:durableId="1525554282">
    <w:abstractNumId w:val="51"/>
  </w:num>
  <w:num w:numId="30" w16cid:durableId="7340132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19"/>
  </w:num>
  <w:num w:numId="32" w16cid:durableId="1818721323">
    <w:abstractNumId w:val="29"/>
  </w:num>
  <w:num w:numId="33" w16cid:durableId="831067087">
    <w:abstractNumId w:val="29"/>
  </w:num>
  <w:num w:numId="34" w16cid:durableId="1065253799">
    <w:abstractNumId w:val="42"/>
  </w:num>
  <w:num w:numId="35" w16cid:durableId="1512447758">
    <w:abstractNumId w:val="29"/>
  </w:num>
  <w:num w:numId="36" w16cid:durableId="1040277113">
    <w:abstractNumId w:val="42"/>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56"/>
  </w:num>
  <w:num w:numId="39" w16cid:durableId="2023504112">
    <w:abstractNumId w:val="9"/>
  </w:num>
  <w:num w:numId="40" w16cid:durableId="959608001">
    <w:abstractNumId w:val="8"/>
  </w:num>
  <w:num w:numId="41" w16cid:durableId="2008364306">
    <w:abstractNumId w:val="8"/>
  </w:num>
  <w:num w:numId="42" w16cid:durableId="2132508426">
    <w:abstractNumId w:val="20"/>
  </w:num>
  <w:num w:numId="43" w16cid:durableId="20399146">
    <w:abstractNumId w:val="34"/>
  </w:num>
  <w:num w:numId="44" w16cid:durableId="2113016553">
    <w:abstractNumId w:val="26"/>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9"/>
  </w:num>
  <w:num w:numId="47" w16cid:durableId="1678926185">
    <w:abstractNumId w:val="18"/>
  </w:num>
  <w:num w:numId="48" w16cid:durableId="1904484730">
    <w:abstractNumId w:val="43"/>
  </w:num>
  <w:num w:numId="49" w16cid:durableId="1770586635">
    <w:abstractNumId w:val="52"/>
  </w:num>
  <w:num w:numId="50" w16cid:durableId="1742557577">
    <w:abstractNumId w:val="39"/>
  </w:num>
  <w:num w:numId="51" w16cid:durableId="1277787498">
    <w:abstractNumId w:val="53"/>
  </w:num>
  <w:num w:numId="52" w16cid:durableId="1093359533">
    <w:abstractNumId w:val="52"/>
  </w:num>
  <w:num w:numId="53" w16cid:durableId="1724909224">
    <w:abstractNumId w:val="16"/>
  </w:num>
  <w:num w:numId="54" w16cid:durableId="1839689785">
    <w:abstractNumId w:val="25"/>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7"/>
  </w:num>
  <w:num w:numId="57" w16cid:durableId="1488130081">
    <w:abstractNumId w:val="27"/>
  </w:num>
  <w:num w:numId="58" w16cid:durableId="1134063867">
    <w:abstractNumId w:val="54"/>
  </w:num>
  <w:num w:numId="59" w16cid:durableId="558981610">
    <w:abstractNumId w:val="37"/>
  </w:num>
  <w:num w:numId="60" w16cid:durableId="1988513650">
    <w:abstractNumId w:val="1"/>
  </w:num>
  <w:num w:numId="61" w16cid:durableId="1480414705">
    <w:abstractNumId w:val="1"/>
  </w:num>
  <w:num w:numId="62" w16cid:durableId="6501384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6"/>
  </w:num>
  <w:num w:numId="64" w16cid:durableId="1014378334">
    <w:abstractNumId w:val="23"/>
  </w:num>
  <w:num w:numId="65" w16cid:durableId="1468013690">
    <w:abstractNumId w:val="28"/>
  </w:num>
  <w:num w:numId="66" w16cid:durableId="19372072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2"/>
  </w:num>
  <w:num w:numId="68" w16cid:durableId="904874132">
    <w:abstractNumId w:val="36"/>
  </w:num>
  <w:num w:numId="69" w16cid:durableId="1346709369">
    <w:abstractNumId w:val="38"/>
  </w:num>
  <w:num w:numId="70" w16cid:durableId="75830065">
    <w:abstractNumId w:val="10"/>
  </w:num>
  <w:num w:numId="71" w16cid:durableId="275606014">
    <w:abstractNumId w:val="22"/>
  </w:num>
  <w:num w:numId="72" w16cid:durableId="1023213612">
    <w:abstractNumId w:val="36"/>
  </w:num>
  <w:num w:numId="73" w16cid:durableId="620381444">
    <w:abstractNumId w:val="45"/>
  </w:num>
  <w:num w:numId="74" w16cid:durableId="977805417">
    <w:abstractNumId w:val="44"/>
  </w:num>
  <w:num w:numId="75" w16cid:durableId="615209966">
    <w:abstractNumId w:val="40"/>
  </w:num>
  <w:num w:numId="76" w16cid:durableId="1598052136">
    <w:abstractNumId w:val="37"/>
  </w:num>
  <w:num w:numId="77" w16cid:durableId="1406294634">
    <w:abstractNumId w:val="37"/>
  </w:num>
  <w:num w:numId="78" w16cid:durableId="1017192483">
    <w:abstractNumId w:val="11"/>
  </w:num>
  <w:num w:numId="79" w16cid:durableId="947932813">
    <w:abstractNumId w:val="37"/>
  </w:num>
  <w:num w:numId="80" w16cid:durableId="1863934459">
    <w:abstractNumId w:val="37"/>
  </w:num>
  <w:num w:numId="81" w16cid:durableId="240874587">
    <w:abstractNumId w:val="37"/>
  </w:num>
  <w:num w:numId="82" w16cid:durableId="2067993988">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27EC8"/>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4307"/>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6E2"/>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37C3B"/>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5B8"/>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0ADC"/>
    <w:rsid w:val="002510CC"/>
    <w:rsid w:val="00251210"/>
    <w:rsid w:val="0025158B"/>
    <w:rsid w:val="00251AE3"/>
    <w:rsid w:val="0025216B"/>
    <w:rsid w:val="002523AF"/>
    <w:rsid w:val="00252581"/>
    <w:rsid w:val="00252710"/>
    <w:rsid w:val="0025375D"/>
    <w:rsid w:val="00253960"/>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67E"/>
    <w:rsid w:val="00296D04"/>
    <w:rsid w:val="00296EEC"/>
    <w:rsid w:val="00296FAA"/>
    <w:rsid w:val="00297CED"/>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819"/>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63A"/>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609"/>
    <w:rsid w:val="002E1FD0"/>
    <w:rsid w:val="002E3C7B"/>
    <w:rsid w:val="002E49F7"/>
    <w:rsid w:val="002E4FF0"/>
    <w:rsid w:val="002E6273"/>
    <w:rsid w:val="002E6413"/>
    <w:rsid w:val="002E6BA9"/>
    <w:rsid w:val="002E7004"/>
    <w:rsid w:val="002E7D35"/>
    <w:rsid w:val="002F05A6"/>
    <w:rsid w:val="002F11D1"/>
    <w:rsid w:val="002F1C21"/>
    <w:rsid w:val="002F1C9D"/>
    <w:rsid w:val="002F1E7B"/>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21B"/>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6FAB"/>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D9B"/>
    <w:rsid w:val="00354E7C"/>
    <w:rsid w:val="003554E9"/>
    <w:rsid w:val="003555BC"/>
    <w:rsid w:val="00355F78"/>
    <w:rsid w:val="003563B9"/>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70DD4"/>
    <w:rsid w:val="00370E87"/>
    <w:rsid w:val="00370EF4"/>
    <w:rsid w:val="00371DD8"/>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8D4"/>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B6E6A"/>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3F5C"/>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056"/>
    <w:rsid w:val="00415C59"/>
    <w:rsid w:val="004168FC"/>
    <w:rsid w:val="0041755A"/>
    <w:rsid w:val="00417D6C"/>
    <w:rsid w:val="004200AE"/>
    <w:rsid w:val="00420AA7"/>
    <w:rsid w:val="00420BBF"/>
    <w:rsid w:val="0042102C"/>
    <w:rsid w:val="00422070"/>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57CBC"/>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CB8"/>
    <w:rsid w:val="004B5E77"/>
    <w:rsid w:val="004B6BFE"/>
    <w:rsid w:val="004B6D9F"/>
    <w:rsid w:val="004B6EAB"/>
    <w:rsid w:val="004B6F7B"/>
    <w:rsid w:val="004B7023"/>
    <w:rsid w:val="004B709F"/>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30D"/>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BCB"/>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950"/>
    <w:rsid w:val="00511968"/>
    <w:rsid w:val="00511BB9"/>
    <w:rsid w:val="00511EE0"/>
    <w:rsid w:val="00513368"/>
    <w:rsid w:val="00513C49"/>
    <w:rsid w:val="00513C76"/>
    <w:rsid w:val="00513F6B"/>
    <w:rsid w:val="00514320"/>
    <w:rsid w:val="00515106"/>
    <w:rsid w:val="00515C9B"/>
    <w:rsid w:val="00516039"/>
    <w:rsid w:val="00516B0F"/>
    <w:rsid w:val="00517781"/>
    <w:rsid w:val="005201E3"/>
    <w:rsid w:val="00520A1F"/>
    <w:rsid w:val="00520BD1"/>
    <w:rsid w:val="00521212"/>
    <w:rsid w:val="00521C29"/>
    <w:rsid w:val="00521D82"/>
    <w:rsid w:val="00521DCD"/>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47ED8"/>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EDD"/>
    <w:rsid w:val="0063659A"/>
    <w:rsid w:val="006400C3"/>
    <w:rsid w:val="00640519"/>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6460"/>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910"/>
    <w:rsid w:val="00695E89"/>
    <w:rsid w:val="0069623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92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EC"/>
    <w:rsid w:val="00710EDD"/>
    <w:rsid w:val="00711037"/>
    <w:rsid w:val="007110E0"/>
    <w:rsid w:val="00711745"/>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4DE6"/>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2B5"/>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AE2"/>
    <w:rsid w:val="00835C9A"/>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0E5"/>
    <w:rsid w:val="008763D8"/>
    <w:rsid w:val="00876FD2"/>
    <w:rsid w:val="00877631"/>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0936"/>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0137"/>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7DB"/>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4FC3"/>
    <w:rsid w:val="00975099"/>
    <w:rsid w:val="00975296"/>
    <w:rsid w:val="00975D27"/>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1351"/>
    <w:rsid w:val="009A16E2"/>
    <w:rsid w:val="009A1910"/>
    <w:rsid w:val="009A1E0C"/>
    <w:rsid w:val="009A1E85"/>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BA8"/>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75FD"/>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B7951"/>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70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041"/>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0F6"/>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2CE4"/>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0AF9"/>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FFA"/>
    <w:rsid w:val="00CD03AC"/>
    <w:rsid w:val="00CD079A"/>
    <w:rsid w:val="00CD0AE9"/>
    <w:rsid w:val="00CD103C"/>
    <w:rsid w:val="00CD1574"/>
    <w:rsid w:val="00CD163C"/>
    <w:rsid w:val="00CD1985"/>
    <w:rsid w:val="00CD1C06"/>
    <w:rsid w:val="00CD1C08"/>
    <w:rsid w:val="00CD1DBB"/>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1C4"/>
    <w:rsid w:val="00CE44A3"/>
    <w:rsid w:val="00CE46D5"/>
    <w:rsid w:val="00CE49BA"/>
    <w:rsid w:val="00CE4D11"/>
    <w:rsid w:val="00CE53B8"/>
    <w:rsid w:val="00CE58A1"/>
    <w:rsid w:val="00CE59F1"/>
    <w:rsid w:val="00CE5A4E"/>
    <w:rsid w:val="00CE6BC9"/>
    <w:rsid w:val="00CE7410"/>
    <w:rsid w:val="00CE74FA"/>
    <w:rsid w:val="00CE757B"/>
    <w:rsid w:val="00CE76B7"/>
    <w:rsid w:val="00CE7D6A"/>
    <w:rsid w:val="00CE7F27"/>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C82"/>
    <w:rsid w:val="00D00DBC"/>
    <w:rsid w:val="00D01205"/>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5CC"/>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0906"/>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0B8"/>
    <w:rsid w:val="00D33336"/>
    <w:rsid w:val="00D333B9"/>
    <w:rsid w:val="00D33A96"/>
    <w:rsid w:val="00D33B7E"/>
    <w:rsid w:val="00D34D20"/>
    <w:rsid w:val="00D34FEA"/>
    <w:rsid w:val="00D357BE"/>
    <w:rsid w:val="00D3589F"/>
    <w:rsid w:val="00D3591E"/>
    <w:rsid w:val="00D36B22"/>
    <w:rsid w:val="00D36D14"/>
    <w:rsid w:val="00D37C85"/>
    <w:rsid w:val="00D37C8B"/>
    <w:rsid w:val="00D4106C"/>
    <w:rsid w:val="00D415E1"/>
    <w:rsid w:val="00D419E7"/>
    <w:rsid w:val="00D41A24"/>
    <w:rsid w:val="00D41CB7"/>
    <w:rsid w:val="00D41F8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0B6"/>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C03"/>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0C8"/>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C92"/>
    <w:rsid w:val="00ED243B"/>
    <w:rsid w:val="00ED2F13"/>
    <w:rsid w:val="00ED32B3"/>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453"/>
    <w:rsid w:val="00F029E5"/>
    <w:rsid w:val="00F02BBB"/>
    <w:rsid w:val="00F02ECB"/>
    <w:rsid w:val="00F03C03"/>
    <w:rsid w:val="00F04878"/>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6D1"/>
    <w:rsid w:val="00F31766"/>
    <w:rsid w:val="00F3195F"/>
    <w:rsid w:val="00F31B84"/>
    <w:rsid w:val="00F31D41"/>
    <w:rsid w:val="00F32A6C"/>
    <w:rsid w:val="00F330F4"/>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80"/>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11FA"/>
    <w:rsid w:val="00F71F2D"/>
    <w:rsid w:val="00F71FC2"/>
    <w:rsid w:val="00F72015"/>
    <w:rsid w:val="00F72542"/>
    <w:rsid w:val="00F73657"/>
    <w:rsid w:val="00F7415A"/>
    <w:rsid w:val="00F745DE"/>
    <w:rsid w:val="00F7462C"/>
    <w:rsid w:val="00F74A31"/>
    <w:rsid w:val="00F74F7E"/>
    <w:rsid w:val="00F75930"/>
    <w:rsid w:val="00F75B7B"/>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0E21"/>
    <w:rsid w:val="00F91C22"/>
    <w:rsid w:val="00F921DF"/>
    <w:rsid w:val="00F92350"/>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289"/>
    <w:rsid w:val="00FF64C3"/>
    <w:rsid w:val="00FF6E3F"/>
    <w:rsid w:val="00FF712D"/>
    <w:rsid w:val="00FF71AB"/>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basedOn w:val="a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4</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7</cp:revision>
  <cp:lastPrinted>2012-09-28T04:55:00Z</cp:lastPrinted>
  <dcterms:created xsi:type="dcterms:W3CDTF">2025-08-15T07:56:00Z</dcterms:created>
  <dcterms:modified xsi:type="dcterms:W3CDTF">2025-08-15T16:22:00Z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